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3DC" w:rsidRPr="000D0699" w:rsidRDefault="00440A0B" w:rsidP="00A073DC">
      <w:pPr>
        <w:spacing w:line="360" w:lineRule="auto"/>
        <w:jc w:val="center"/>
        <w:rPr>
          <w:rFonts w:ascii="Andalus" w:hAnsi="Andalus" w:cs="Andalus"/>
          <w:b/>
          <w:color w:val="548DD4" w:themeColor="text2" w:themeTint="99"/>
          <w:sz w:val="48"/>
          <w:szCs w:val="48"/>
        </w:rPr>
      </w:pPr>
      <w:r>
        <w:rPr>
          <w:rFonts w:ascii="Andalus" w:hAnsi="Andalus" w:cs="Andalus"/>
          <w:b/>
          <w:noProof/>
          <w:color w:val="548DD4" w:themeColor="text2" w:themeTint="99"/>
          <w:sz w:val="48"/>
          <w:szCs w:val="48"/>
        </w:rPr>
        <w:pict>
          <v:rect id="_x0000_s1032" style="position:absolute;left:0;text-align:left;margin-left:-2.2pt;margin-top:-3.9pt;width:43.7pt;height:845.8pt;flip:y;z-index:251666432;mso-wrap-distance-left:36pt;mso-wrap-distance-top:7.2pt;mso-wrap-distance-right:7.2pt;mso-wrap-distance-bottom:7.2pt;mso-position-horizontal-relative:page;mso-position-vertical-relative:page" o:allowincell="f" fillcolor="#92cddc" strokecolor="#92cddc" strokeweight="1pt">
            <v:fill color2="#daeef3" rotate="t" angle="-45" focus="-50%" type="gradient"/>
            <v:imagedata embosscolor="shadow add(51)"/>
            <v:shadow on="t" type="perspective" color="#205867" opacity=".5" offset="1pt" offset2="-3pt"/>
            <o:extrusion v:ext="view" backdepth="0" color="#8bb1e2" rotationangle="25,25" viewpoint="0,0" viewpointorigin="0,0" skewangle="0" skewamt="0" lightposition="-50000,-50000" lightposition2="50000"/>
            <v:textbox style="mso-next-textbox:#_x0000_s1032" inset="0,1in,1in,1in">
              <w:txbxContent>
                <w:sdt>
                  <w:sdtPr>
                    <w:rPr>
                      <w:i/>
                      <w:iCs/>
                      <w:color w:val="4BACC6"/>
                      <w:sz w:val="24"/>
                      <w:szCs w:val="24"/>
                    </w:rPr>
                    <w:alias w:val="Société"/>
                    <w:id w:val="40729390"/>
                    <w:placeholder>
                      <w:docPart w:val="0AD17F568CDF4EDF93968625B21FB066"/>
                    </w:placeholder>
                    <w:dataBinding w:prefixMappings="xmlns:ns0='http://schemas.openxmlformats.org/officeDocument/2006/extended-properties' " w:xpath="/ns0:Properties[1]/ns0:Company[1]" w:storeItemID="{6668398D-A668-4E3E-A5EB-62B293D839F1}"/>
                    <w:text/>
                  </w:sdtPr>
                  <w:sdtContent>
                    <w:p w:rsidR="00BC31C4" w:rsidRPr="00FC4B52" w:rsidRDefault="00BC31C4" w:rsidP="00A073DC">
                      <w:pPr>
                        <w:pBdr>
                          <w:top w:val="single" w:sz="4" w:space="15" w:color="31849B"/>
                          <w:left w:val="single" w:sz="4" w:space="15" w:color="31849B"/>
                          <w:bottom w:val="single" w:sz="4" w:space="15" w:color="31849B"/>
                          <w:right w:val="single" w:sz="4" w:space="15" w:color="31849B"/>
                        </w:pBdr>
                        <w:shd w:val="clear" w:color="auto" w:fill="FFFFFF"/>
                        <w:rPr>
                          <w:i/>
                          <w:iCs/>
                          <w:color w:val="4BACC6"/>
                          <w:sz w:val="24"/>
                          <w:szCs w:val="24"/>
                        </w:rPr>
                      </w:pPr>
                      <w:r>
                        <w:rPr>
                          <w:i/>
                          <w:iCs/>
                          <w:color w:val="4BACC6"/>
                          <w:sz w:val="24"/>
                          <w:szCs w:val="24"/>
                        </w:rPr>
                        <w:t>Hewlett-Packard</w:t>
                      </w:r>
                    </w:p>
                  </w:sdtContent>
                </w:sdt>
              </w:txbxContent>
            </v:textbox>
            <w10:wrap type="square" anchorx="page" anchory="page"/>
          </v:rect>
        </w:pict>
      </w:r>
      <w:r w:rsidR="00A073DC" w:rsidRPr="000D0699">
        <w:rPr>
          <w:rFonts w:ascii="Andalus" w:hAnsi="Andalus" w:cs="Andalus"/>
          <w:b/>
          <w:color w:val="548DD4" w:themeColor="text2" w:themeTint="99"/>
          <w:sz w:val="48"/>
          <w:szCs w:val="48"/>
        </w:rPr>
        <w:t>Introduction</w:t>
      </w:r>
      <w:r w:rsidR="000512E8" w:rsidRPr="000D0699">
        <w:rPr>
          <w:rFonts w:ascii="Andalus" w:hAnsi="Andalus" w:cs="Andalus"/>
          <w:b/>
          <w:color w:val="548DD4" w:themeColor="text2" w:themeTint="99"/>
          <w:sz w:val="48"/>
          <w:szCs w:val="48"/>
        </w:rPr>
        <w:t xml:space="preserve"> générale</w:t>
      </w:r>
      <w:r w:rsidR="00A073DC" w:rsidRPr="000D0699">
        <w:rPr>
          <w:rFonts w:ascii="Andalus" w:hAnsi="Andalus" w:cs="Andalus"/>
          <w:b/>
          <w:color w:val="548DD4" w:themeColor="text2" w:themeTint="99"/>
          <w:sz w:val="48"/>
          <w:szCs w:val="48"/>
        </w:rPr>
        <w:t xml:space="preserve"> </w:t>
      </w:r>
    </w:p>
    <w:p w:rsidR="00A073DC" w:rsidRPr="000D0699" w:rsidRDefault="00A073DC" w:rsidP="00A073DC">
      <w:pPr>
        <w:autoSpaceDE w:val="0"/>
        <w:autoSpaceDN w:val="0"/>
        <w:adjustRightInd w:val="0"/>
        <w:spacing w:line="360" w:lineRule="auto"/>
        <w:ind w:firstLine="567"/>
        <w:jc w:val="both"/>
        <w:rPr>
          <w:rFonts w:ascii="Times New Roman" w:hAnsi="Times New Roman" w:cs="Times New Roman"/>
          <w:sz w:val="24"/>
          <w:szCs w:val="24"/>
        </w:rPr>
      </w:pPr>
      <w:r w:rsidRPr="000D0699">
        <w:rPr>
          <w:rFonts w:ascii="Times New Roman" w:hAnsi="Times New Roman" w:cs="Times New Roman"/>
          <w:sz w:val="24"/>
          <w:szCs w:val="24"/>
        </w:rPr>
        <w:t>Qu’elle soit publique ou privée, grande ou petite, Marocaine ou étrangère. Toute organisation connaît des flux financiers en encaissement ou en décaissements nécessitant un contrôle quotidien. De résultante</w:t>
      </w:r>
      <w:r w:rsidR="00ED3FF1" w:rsidRPr="000D0699">
        <w:rPr>
          <w:rFonts w:ascii="Times New Roman" w:hAnsi="Times New Roman" w:cs="Times New Roman"/>
          <w:sz w:val="24"/>
          <w:szCs w:val="24"/>
        </w:rPr>
        <w:t>,</w:t>
      </w:r>
      <w:r w:rsidRPr="000D0699">
        <w:rPr>
          <w:rFonts w:ascii="Times New Roman" w:hAnsi="Times New Roman" w:cs="Times New Roman"/>
          <w:sz w:val="24"/>
          <w:szCs w:val="24"/>
        </w:rPr>
        <w:t xml:space="preserve"> chaque organisation adopte la gestion de trésorerie comme un fondement principal afin de bien gérer ses flux, prévoir les déficits et les excédents, maintenir la croissance, contrôler les encaissements et les décaissements, et assurer sa solvabilité et sa rentabilité pour une courte périodicité.</w:t>
      </w:r>
    </w:p>
    <w:p w:rsidR="00A073DC" w:rsidRPr="000D0699" w:rsidRDefault="00A073DC" w:rsidP="00A073DC">
      <w:pPr>
        <w:autoSpaceDE w:val="0"/>
        <w:autoSpaceDN w:val="0"/>
        <w:adjustRightInd w:val="0"/>
        <w:spacing w:line="360" w:lineRule="auto"/>
        <w:ind w:firstLine="567"/>
        <w:jc w:val="both"/>
        <w:rPr>
          <w:rFonts w:ascii="Times New Roman" w:hAnsi="Times New Roman" w:cs="Times New Roman"/>
          <w:sz w:val="24"/>
          <w:szCs w:val="24"/>
        </w:rPr>
      </w:pPr>
      <w:r w:rsidRPr="000D0699">
        <w:rPr>
          <w:rFonts w:ascii="Times New Roman" w:hAnsi="Times New Roman" w:cs="Times New Roman"/>
          <w:sz w:val="24"/>
          <w:szCs w:val="24"/>
        </w:rPr>
        <w:t xml:space="preserve"> Ainsi chaque entité tient à se performer dans la gestion de ses disponibilités dans le but de minimiser les risques des pressions financières auxquelles pourra-t-elles être exposé. Et donc, gérer sa trésorerie, c’est être en permanence en prise directe avec les flux réels et prévisionnels, entrants et sortants, et avec ses banques, pour p</w:t>
      </w:r>
      <w:r w:rsidR="00477F68">
        <w:rPr>
          <w:rFonts w:ascii="Times New Roman" w:hAnsi="Times New Roman" w:cs="Times New Roman"/>
          <w:sz w:val="24"/>
          <w:szCs w:val="24"/>
        </w:rPr>
        <w:t xml:space="preserve">ouvoir effectuer rapidement les </w:t>
      </w:r>
      <w:r w:rsidRPr="000D0699">
        <w:rPr>
          <w:rFonts w:ascii="Times New Roman" w:hAnsi="Times New Roman" w:cs="Times New Roman"/>
          <w:sz w:val="24"/>
          <w:szCs w:val="24"/>
        </w:rPr>
        <w:t>ajustements nécessaires. C’est avant tout anticiper !</w:t>
      </w:r>
    </w:p>
    <w:p w:rsidR="00A073DC" w:rsidRPr="000D0699" w:rsidRDefault="00A073DC" w:rsidP="00A073DC">
      <w:pPr>
        <w:autoSpaceDE w:val="0"/>
        <w:autoSpaceDN w:val="0"/>
        <w:adjustRightInd w:val="0"/>
        <w:spacing w:line="360" w:lineRule="auto"/>
        <w:ind w:firstLine="567"/>
        <w:jc w:val="both"/>
        <w:rPr>
          <w:rFonts w:ascii="Times New Roman" w:hAnsi="Times New Roman" w:cs="Times New Roman"/>
          <w:sz w:val="24"/>
          <w:szCs w:val="24"/>
        </w:rPr>
      </w:pPr>
      <w:r w:rsidRPr="000D0699">
        <w:rPr>
          <w:rFonts w:ascii="Times New Roman" w:hAnsi="Times New Roman" w:cs="Times New Roman"/>
          <w:sz w:val="24"/>
          <w:szCs w:val="24"/>
        </w:rPr>
        <w:t>De ce faite, la gestion de trésorerie répond aux deux préoccupations suivantes :</w:t>
      </w:r>
      <w:r w:rsidRPr="000D0699">
        <w:rPr>
          <w:rFonts w:ascii="Times New Roman" w:hAnsi="Times New Roman" w:cs="Times New Roman"/>
          <w:sz w:val="18"/>
          <w:szCs w:val="18"/>
        </w:rPr>
        <w:t xml:space="preserve"> </w:t>
      </w:r>
      <w:r w:rsidRPr="000D0699">
        <w:rPr>
          <w:rFonts w:ascii="Times New Roman" w:hAnsi="Times New Roman" w:cs="Times New Roman"/>
          <w:sz w:val="24"/>
          <w:szCs w:val="24"/>
        </w:rPr>
        <w:t>la gestion des liquidités et la gestion des risques financiers dans l'entreprise.</w:t>
      </w:r>
    </w:p>
    <w:p w:rsidR="00B62382" w:rsidRPr="000D0699" w:rsidRDefault="00B62382" w:rsidP="00B62382">
      <w:pPr>
        <w:tabs>
          <w:tab w:val="left" w:pos="720"/>
        </w:tabs>
        <w:autoSpaceDE w:val="0"/>
        <w:autoSpaceDN w:val="0"/>
        <w:adjustRightInd w:val="0"/>
        <w:spacing w:after="0" w:line="360" w:lineRule="auto"/>
        <w:ind w:left="142" w:right="17" w:firstLine="284"/>
        <w:jc w:val="both"/>
        <w:rPr>
          <w:rFonts w:ascii="Times New Roman" w:hAnsi="Times New Roman" w:cs="Times New Roman"/>
          <w:color w:val="000000"/>
          <w:sz w:val="24"/>
          <w:szCs w:val="24"/>
        </w:rPr>
      </w:pPr>
      <w:r w:rsidRPr="000D0699">
        <w:rPr>
          <w:rFonts w:ascii="Times New Roman" w:hAnsi="Times New Roman" w:cs="Times New Roman"/>
          <w:sz w:val="24"/>
          <w:szCs w:val="24"/>
        </w:rPr>
        <w:t xml:space="preserve">Vu la sensibilité de la notion de trésorerie, une mauvaise gestion entrainera effectivement la dégradation de la santé de l’entreprise. </w:t>
      </w:r>
      <w:r w:rsidRPr="000D0699">
        <w:rPr>
          <w:rFonts w:ascii="Times New Roman" w:hAnsi="Times New Roman" w:cs="Times New Roman"/>
          <w:color w:val="000000"/>
          <w:sz w:val="24"/>
          <w:szCs w:val="24"/>
        </w:rPr>
        <w:t xml:space="preserve">Actuellement, on est frappé par la crise économique et financière qui a laissé son impact,  négative ou positive qu’il soit, il influence la structure et les relations de certaines entreprises. </w:t>
      </w:r>
      <w:r w:rsidRPr="000D0699">
        <w:rPr>
          <w:rFonts w:ascii="Times New Roman" w:hAnsi="Times New Roman" w:cs="Times New Roman"/>
          <w:sz w:val="24"/>
          <w:szCs w:val="24"/>
        </w:rPr>
        <w:t xml:space="preserve"> Et parmi l</w:t>
      </w:r>
      <w:r w:rsidR="00E40434">
        <w:rPr>
          <w:rFonts w:ascii="Times New Roman" w:hAnsi="Times New Roman" w:cs="Times New Roman"/>
          <w:sz w:val="24"/>
          <w:szCs w:val="24"/>
        </w:rPr>
        <w:t>es difficultés auxquelles pourront-elles</w:t>
      </w:r>
      <w:r w:rsidRPr="000D0699">
        <w:rPr>
          <w:rFonts w:ascii="Times New Roman" w:hAnsi="Times New Roman" w:cs="Times New Roman"/>
          <w:sz w:val="24"/>
          <w:szCs w:val="24"/>
        </w:rPr>
        <w:t xml:space="preserve"> être confrontée</w:t>
      </w:r>
      <w:r w:rsidR="00E40434">
        <w:rPr>
          <w:rFonts w:ascii="Times New Roman" w:hAnsi="Times New Roman" w:cs="Times New Roman"/>
          <w:sz w:val="24"/>
          <w:szCs w:val="24"/>
        </w:rPr>
        <w:t>s : le prolongement de</w:t>
      </w:r>
      <w:r w:rsidRPr="000D0699">
        <w:rPr>
          <w:rFonts w:ascii="Times New Roman" w:hAnsi="Times New Roman" w:cs="Times New Roman"/>
          <w:sz w:val="24"/>
          <w:szCs w:val="24"/>
        </w:rPr>
        <w:t>s délais-client, les fluctuations du taux de change et la perte de confiance entre les acteurs du marché.</w:t>
      </w:r>
    </w:p>
    <w:p w:rsidR="00B62382" w:rsidRPr="000D0699" w:rsidRDefault="00B62382" w:rsidP="00B62382">
      <w:pPr>
        <w:autoSpaceDE w:val="0"/>
        <w:autoSpaceDN w:val="0"/>
        <w:adjustRightInd w:val="0"/>
        <w:spacing w:line="360" w:lineRule="auto"/>
        <w:ind w:firstLine="567"/>
        <w:jc w:val="both"/>
        <w:rPr>
          <w:rFonts w:ascii="Times New Roman" w:hAnsi="Times New Roman" w:cs="Times New Roman"/>
          <w:sz w:val="24"/>
          <w:szCs w:val="24"/>
        </w:rPr>
      </w:pPr>
      <w:r w:rsidRPr="000D0699">
        <w:rPr>
          <w:rFonts w:ascii="Times New Roman" w:hAnsi="Times New Roman" w:cs="Times New Roman"/>
          <w:sz w:val="24"/>
          <w:szCs w:val="24"/>
        </w:rPr>
        <w:t>Par conséquent et à travers ce rapport, notre problématique portera sur l’analyse du  comportement des entreprises envers leur trésorerie dans le cas d’une conjoncture économique et au milieu d’un environnement présentant un grand nombre des menaces. Dans le but de détecter le modèle pertinent d’une gestion de trésorerie.</w:t>
      </w:r>
    </w:p>
    <w:p w:rsidR="00A073DC" w:rsidRPr="000D0699" w:rsidRDefault="00B62382" w:rsidP="00B62382">
      <w:pPr>
        <w:spacing w:line="360" w:lineRule="auto"/>
        <w:ind w:firstLine="567"/>
        <w:jc w:val="both"/>
        <w:rPr>
          <w:rFonts w:ascii="Times New Roman" w:hAnsi="Times New Roman" w:cs="Times New Roman"/>
          <w:sz w:val="24"/>
          <w:szCs w:val="24"/>
        </w:rPr>
      </w:pPr>
      <w:r w:rsidRPr="000D0699">
        <w:rPr>
          <w:rFonts w:ascii="Times New Roman" w:hAnsi="Times New Roman" w:cs="Times New Roman"/>
          <w:sz w:val="24"/>
          <w:szCs w:val="24"/>
        </w:rPr>
        <w:t>Notre rapport fera l’objet de deux parties, l</w:t>
      </w:r>
      <w:r w:rsidR="00A073DC" w:rsidRPr="000D0699">
        <w:rPr>
          <w:rFonts w:ascii="Times New Roman" w:hAnsi="Times New Roman" w:cs="Times New Roman"/>
          <w:sz w:val="24"/>
          <w:szCs w:val="24"/>
        </w:rPr>
        <w:t>a premièr</w:t>
      </w:r>
      <w:r w:rsidRPr="000D0699">
        <w:rPr>
          <w:rFonts w:ascii="Times New Roman" w:hAnsi="Times New Roman" w:cs="Times New Roman"/>
          <w:sz w:val="24"/>
          <w:szCs w:val="24"/>
        </w:rPr>
        <w:t>e</w:t>
      </w:r>
      <w:r w:rsidR="00A073DC" w:rsidRPr="000D0699">
        <w:rPr>
          <w:rFonts w:ascii="Times New Roman" w:hAnsi="Times New Roman" w:cs="Times New Roman"/>
          <w:sz w:val="24"/>
          <w:szCs w:val="24"/>
        </w:rPr>
        <w:t xml:space="preserve"> est consacrée à </w:t>
      </w:r>
      <w:r w:rsidRPr="000D0699">
        <w:rPr>
          <w:rFonts w:ascii="Times New Roman" w:hAnsi="Times New Roman" w:cs="Times New Roman"/>
          <w:sz w:val="24"/>
          <w:szCs w:val="24"/>
        </w:rPr>
        <w:t xml:space="preserve">l’apport théorique et la deuxième à l’étude d’un cas précis sur la base des acquis de la partie théorique. </w:t>
      </w:r>
    </w:p>
    <w:p w:rsidR="008020A9" w:rsidRDefault="008020A9" w:rsidP="008020A9">
      <w:pPr>
        <w:spacing w:line="360" w:lineRule="auto"/>
        <w:jc w:val="center"/>
        <w:rPr>
          <w:b/>
          <w:color w:val="244061" w:themeColor="accent1" w:themeShade="80"/>
          <w:sz w:val="36"/>
          <w:szCs w:val="36"/>
        </w:rPr>
      </w:pPr>
    </w:p>
    <w:p w:rsidR="009C1264" w:rsidRDefault="009C1264" w:rsidP="008020A9">
      <w:pPr>
        <w:spacing w:line="360" w:lineRule="auto"/>
        <w:jc w:val="center"/>
        <w:rPr>
          <w:rFonts w:ascii="Times New Roman" w:hAnsi="Times New Roman" w:cs="Times New Roman"/>
          <w:b/>
          <w:sz w:val="44"/>
          <w:szCs w:val="44"/>
          <w:u w:val="single"/>
        </w:rPr>
      </w:pPr>
    </w:p>
    <w:p w:rsidR="009C1264" w:rsidRDefault="009C1264" w:rsidP="008020A9">
      <w:pPr>
        <w:spacing w:line="360" w:lineRule="auto"/>
        <w:jc w:val="center"/>
        <w:rPr>
          <w:rFonts w:ascii="Times New Roman" w:hAnsi="Times New Roman" w:cs="Times New Roman"/>
          <w:b/>
          <w:sz w:val="44"/>
          <w:szCs w:val="44"/>
          <w:u w:val="single"/>
        </w:rPr>
      </w:pPr>
    </w:p>
    <w:p w:rsidR="009C1264" w:rsidRDefault="009C1264" w:rsidP="008020A9">
      <w:pPr>
        <w:spacing w:line="360" w:lineRule="auto"/>
        <w:jc w:val="center"/>
        <w:rPr>
          <w:rFonts w:ascii="Times New Roman" w:hAnsi="Times New Roman" w:cs="Times New Roman"/>
          <w:b/>
          <w:sz w:val="44"/>
          <w:szCs w:val="44"/>
          <w:u w:val="single"/>
        </w:rPr>
      </w:pPr>
    </w:p>
    <w:p w:rsidR="008020A9" w:rsidRPr="000A38EF" w:rsidRDefault="008020A9" w:rsidP="008020A9">
      <w:pPr>
        <w:spacing w:line="360" w:lineRule="auto"/>
        <w:jc w:val="center"/>
        <w:rPr>
          <w:rFonts w:ascii="Times New Roman" w:hAnsi="Times New Roman" w:cs="Times New Roman"/>
          <w:b/>
          <w:sz w:val="44"/>
          <w:szCs w:val="44"/>
          <w:u w:val="single"/>
        </w:rPr>
      </w:pPr>
      <w:r w:rsidRPr="000A38EF">
        <w:rPr>
          <w:rFonts w:ascii="Times New Roman" w:hAnsi="Times New Roman" w:cs="Times New Roman"/>
          <w:b/>
          <w:sz w:val="44"/>
          <w:szCs w:val="44"/>
          <w:u w:val="single"/>
        </w:rPr>
        <w:t xml:space="preserve">Première partie </w:t>
      </w:r>
    </w:p>
    <w:p w:rsidR="00B83122" w:rsidRPr="00B83122" w:rsidRDefault="000D0699" w:rsidP="008020A9">
      <w:pPr>
        <w:spacing w:line="360" w:lineRule="auto"/>
        <w:jc w:val="center"/>
        <w:rPr>
          <w:b/>
          <w:color w:val="244061" w:themeColor="accent1" w:themeShade="80"/>
          <w:sz w:val="36"/>
          <w:szCs w:val="36"/>
          <w:u w:val="single"/>
        </w:rPr>
      </w:pPr>
      <w:r w:rsidRPr="00F45391">
        <w:rPr>
          <w:b/>
          <w:color w:val="E36C0A" w:themeColor="accent6" w:themeShade="BF"/>
          <w:sz w:val="36"/>
          <w:szCs w:val="36"/>
          <w:u w:val="single"/>
        </w:rPr>
        <w:t xml:space="preserve">La gestion de trésorerie </w:t>
      </w:r>
    </w:p>
    <w:p w:rsidR="000D0699" w:rsidRPr="000D0699" w:rsidRDefault="000D0699" w:rsidP="008020A9">
      <w:pPr>
        <w:spacing w:line="360" w:lineRule="auto"/>
        <w:jc w:val="center"/>
        <w:rPr>
          <w:rFonts w:ascii="Castellar" w:hAnsi="Castellar"/>
          <w:b/>
          <w:smallCaps/>
          <w:color w:val="244061" w:themeColor="accent1" w:themeShade="80"/>
          <w:sz w:val="144"/>
          <w:szCs w:val="144"/>
        </w:rPr>
      </w:pPr>
      <w:r w:rsidRPr="000D0699">
        <w:rPr>
          <w:rFonts w:ascii="Castellar" w:hAnsi="Castellar"/>
          <w:b/>
          <w:smallCaps/>
          <w:color w:val="244061" w:themeColor="accent1" w:themeShade="80"/>
          <w:sz w:val="144"/>
          <w:szCs w:val="144"/>
        </w:rPr>
        <w:t>Apport théorique</w:t>
      </w:r>
    </w:p>
    <w:p w:rsidR="008020A9" w:rsidRDefault="008020A9" w:rsidP="008020A9">
      <w:pPr>
        <w:spacing w:line="360" w:lineRule="auto"/>
        <w:jc w:val="center"/>
        <w:rPr>
          <w:b/>
          <w:color w:val="244061" w:themeColor="accent1" w:themeShade="80"/>
          <w:sz w:val="36"/>
          <w:szCs w:val="36"/>
        </w:rPr>
      </w:pPr>
    </w:p>
    <w:p w:rsidR="00F45391" w:rsidRDefault="00F45391" w:rsidP="008020A9">
      <w:pPr>
        <w:spacing w:line="360" w:lineRule="auto"/>
        <w:jc w:val="center"/>
        <w:rPr>
          <w:b/>
          <w:color w:val="244061" w:themeColor="accent1" w:themeShade="80"/>
          <w:sz w:val="36"/>
          <w:szCs w:val="36"/>
        </w:rPr>
      </w:pPr>
    </w:p>
    <w:p w:rsidR="008020A9" w:rsidRDefault="008020A9" w:rsidP="008020A9">
      <w:pPr>
        <w:spacing w:line="360" w:lineRule="auto"/>
        <w:jc w:val="center"/>
        <w:rPr>
          <w:b/>
          <w:color w:val="244061" w:themeColor="accent1" w:themeShade="80"/>
          <w:sz w:val="36"/>
          <w:szCs w:val="36"/>
        </w:rPr>
      </w:pPr>
    </w:p>
    <w:p w:rsidR="008020A9" w:rsidRDefault="008020A9" w:rsidP="008020A9">
      <w:pPr>
        <w:spacing w:line="360" w:lineRule="auto"/>
        <w:jc w:val="center"/>
        <w:rPr>
          <w:b/>
          <w:color w:val="244061" w:themeColor="accent1" w:themeShade="80"/>
          <w:sz w:val="36"/>
          <w:szCs w:val="36"/>
        </w:rPr>
      </w:pPr>
    </w:p>
    <w:p w:rsidR="000512E8" w:rsidRDefault="000512E8" w:rsidP="000512E8">
      <w:pPr>
        <w:spacing w:line="360" w:lineRule="auto"/>
        <w:jc w:val="center"/>
        <w:rPr>
          <w:rFonts w:ascii="Times New Roman" w:hAnsi="Times New Roman" w:cs="Times New Roman"/>
          <w:b/>
          <w:caps/>
          <w:color w:val="E36C0A" w:themeColor="accent6" w:themeShade="BF"/>
          <w:sz w:val="28"/>
          <w:szCs w:val="28"/>
        </w:rPr>
      </w:pPr>
      <w:r w:rsidRPr="000512E8">
        <w:rPr>
          <w:rFonts w:ascii="Times New Roman" w:hAnsi="Times New Roman" w:cs="Times New Roman"/>
          <w:b/>
          <w:caps/>
          <w:color w:val="E36C0A" w:themeColor="accent6" w:themeShade="BF"/>
          <w:sz w:val="28"/>
          <w:szCs w:val="28"/>
        </w:rPr>
        <w:lastRenderedPageBreak/>
        <w:t>Introduction</w:t>
      </w:r>
    </w:p>
    <w:p w:rsidR="00772B51" w:rsidRDefault="00895136" w:rsidP="00F8267D">
      <w:pPr>
        <w:pStyle w:val="NormalWeb"/>
        <w:spacing w:line="360" w:lineRule="auto"/>
        <w:ind w:firstLine="567"/>
        <w:jc w:val="both"/>
      </w:pPr>
      <w:r>
        <w:t xml:space="preserve">Dans un environnement marqué par l'ouverture de l'économie marocaine </w:t>
      </w:r>
      <w:r w:rsidR="00CB7BB7">
        <w:t>à la compétition internationale,</w:t>
      </w:r>
      <w:r>
        <w:t xml:space="preserve"> </w:t>
      </w:r>
      <w:r w:rsidR="00CB7BB7">
        <w:t>l</w:t>
      </w:r>
      <w:r w:rsidR="00772B51">
        <w:t xml:space="preserve">es entreprises marocaines sont confrontées à deux grands types de problèmes. Le premier se situe au niveau du choix entre les différentes sources de financement à savoir : l'autofinancement, l'endettement et l'augmentation du capital. Le second, se situe au niveau de l’optimisation du solde de leur trésorerie. </w:t>
      </w:r>
      <w:r>
        <w:t>De ce fait, l’entreprise Marocaine,</w:t>
      </w:r>
      <w:r w:rsidR="00772B51">
        <w:t xml:space="preserve"> devra-t-elle réinvestir la majeure partie de ses bénéfices, les verser en dividendes ou les placer, </w:t>
      </w:r>
      <w:r w:rsidR="00CB7BB7">
        <w:t>en cas de fonds supplémentaires ?</w:t>
      </w:r>
      <w:r w:rsidR="00772B51">
        <w:t xml:space="preserve"> </w:t>
      </w:r>
      <w:r w:rsidR="004C3541">
        <w:t>D</w:t>
      </w:r>
      <w:r w:rsidR="00772B51">
        <w:t>evrait-elle</w:t>
      </w:r>
      <w:r w:rsidR="004C3541">
        <w:t xml:space="preserve"> aussi</w:t>
      </w:r>
      <w:r w:rsidR="00772B51">
        <w:t xml:space="preserve"> émettre d'autres actions ou emprunter ?</w:t>
      </w:r>
    </w:p>
    <w:p w:rsidR="00451089" w:rsidRPr="00F8267D" w:rsidRDefault="00F8267D" w:rsidP="00F8267D">
      <w:pPr>
        <w:spacing w:after="120" w:line="360" w:lineRule="auto"/>
        <w:ind w:firstLine="567"/>
        <w:jc w:val="both"/>
        <w:rPr>
          <w:rFonts w:ascii="Times New Roman" w:hAnsi="Times New Roman" w:cs="Times New Roman"/>
          <w:sz w:val="24"/>
          <w:szCs w:val="24"/>
        </w:rPr>
      </w:pPr>
      <w:r w:rsidRPr="00F8267D">
        <w:rPr>
          <w:rFonts w:ascii="Times New Roman" w:hAnsi="Times New Roman" w:cs="Times New Roman"/>
          <w:sz w:val="24"/>
          <w:szCs w:val="24"/>
        </w:rPr>
        <w:t>Avant de</w:t>
      </w:r>
      <w:r w:rsidR="0084450B">
        <w:rPr>
          <w:rFonts w:ascii="Times New Roman" w:hAnsi="Times New Roman" w:cs="Times New Roman"/>
          <w:sz w:val="24"/>
          <w:szCs w:val="24"/>
        </w:rPr>
        <w:t xml:space="preserve"> </w:t>
      </w:r>
      <w:r w:rsidR="00DA1A8A">
        <w:rPr>
          <w:rFonts w:ascii="Times New Roman" w:hAnsi="Times New Roman" w:cs="Times New Roman"/>
          <w:sz w:val="24"/>
          <w:szCs w:val="24"/>
        </w:rPr>
        <w:t>commencer de</w:t>
      </w:r>
      <w:r w:rsidRPr="00F8267D">
        <w:rPr>
          <w:rFonts w:ascii="Times New Roman" w:hAnsi="Times New Roman" w:cs="Times New Roman"/>
          <w:sz w:val="24"/>
          <w:szCs w:val="24"/>
        </w:rPr>
        <w:t xml:space="preserve"> répondre concrètement</w:t>
      </w:r>
      <w:r w:rsidR="000512E8" w:rsidRPr="00F8267D">
        <w:rPr>
          <w:rFonts w:ascii="Times New Roman" w:hAnsi="Times New Roman" w:cs="Times New Roman"/>
          <w:sz w:val="24"/>
          <w:szCs w:val="24"/>
        </w:rPr>
        <w:t xml:space="preserve"> </w:t>
      </w:r>
      <w:r w:rsidRPr="00F8267D">
        <w:rPr>
          <w:rFonts w:ascii="Times New Roman" w:hAnsi="Times New Roman" w:cs="Times New Roman"/>
          <w:sz w:val="24"/>
          <w:szCs w:val="24"/>
        </w:rPr>
        <w:t>à ces interrogations</w:t>
      </w:r>
      <w:r w:rsidR="000512E8" w:rsidRPr="00F8267D">
        <w:rPr>
          <w:rFonts w:ascii="Times New Roman" w:hAnsi="Times New Roman" w:cs="Times New Roman"/>
          <w:sz w:val="24"/>
          <w:szCs w:val="24"/>
        </w:rPr>
        <w:t xml:space="preserve">, il est nécessaire, dans un premier lieu de faire connaissance </w:t>
      </w:r>
      <w:r w:rsidR="00451089" w:rsidRPr="00F8267D">
        <w:rPr>
          <w:rFonts w:ascii="Times New Roman" w:hAnsi="Times New Roman" w:cs="Times New Roman"/>
          <w:sz w:val="24"/>
          <w:szCs w:val="24"/>
        </w:rPr>
        <w:t xml:space="preserve">des traits et des critères </w:t>
      </w:r>
      <w:r w:rsidR="000512E8" w:rsidRPr="00F8267D">
        <w:rPr>
          <w:rFonts w:ascii="Times New Roman" w:hAnsi="Times New Roman" w:cs="Times New Roman"/>
          <w:sz w:val="24"/>
          <w:szCs w:val="24"/>
        </w:rPr>
        <w:t>de cette notion déterminante de la santé de chaque organisation.</w:t>
      </w:r>
    </w:p>
    <w:p w:rsidR="00451089" w:rsidRPr="00F8267D" w:rsidRDefault="00451089" w:rsidP="006A29A9">
      <w:pPr>
        <w:spacing w:line="360" w:lineRule="auto"/>
        <w:ind w:firstLine="567"/>
        <w:jc w:val="both"/>
        <w:rPr>
          <w:rFonts w:ascii="Times New Roman" w:hAnsi="Times New Roman" w:cs="Times New Roman"/>
          <w:sz w:val="24"/>
          <w:szCs w:val="24"/>
        </w:rPr>
      </w:pPr>
      <w:r w:rsidRPr="00F8267D">
        <w:rPr>
          <w:rFonts w:ascii="Times New Roman" w:hAnsi="Times New Roman" w:cs="Times New Roman"/>
          <w:sz w:val="24"/>
          <w:szCs w:val="24"/>
        </w:rPr>
        <w:t xml:space="preserve">Importante qu’elle soit, la trésorerie stipule l’art de gestion </w:t>
      </w:r>
      <w:r w:rsidR="00586FCA" w:rsidRPr="00F8267D">
        <w:rPr>
          <w:rFonts w:ascii="Times New Roman" w:hAnsi="Times New Roman" w:cs="Times New Roman"/>
          <w:sz w:val="24"/>
          <w:szCs w:val="24"/>
        </w:rPr>
        <w:t>chez l</w:t>
      </w:r>
      <w:r w:rsidRPr="00F8267D">
        <w:rPr>
          <w:rFonts w:ascii="Times New Roman" w:hAnsi="Times New Roman" w:cs="Times New Roman"/>
          <w:sz w:val="24"/>
          <w:szCs w:val="24"/>
        </w:rPr>
        <w:t xml:space="preserve">es dirigeants des entreprises. Cependant, </w:t>
      </w:r>
      <w:r w:rsidR="006A29A9" w:rsidRPr="00F8267D">
        <w:rPr>
          <w:rFonts w:ascii="Times New Roman" w:hAnsi="Times New Roman" w:cs="Times New Roman"/>
          <w:sz w:val="24"/>
          <w:szCs w:val="24"/>
        </w:rPr>
        <w:t xml:space="preserve">cette </w:t>
      </w:r>
      <w:r w:rsidRPr="00F8267D">
        <w:rPr>
          <w:rFonts w:ascii="Times New Roman" w:hAnsi="Times New Roman" w:cs="Times New Roman"/>
          <w:sz w:val="24"/>
          <w:szCs w:val="24"/>
        </w:rPr>
        <w:t>gestion implique l’esprit</w:t>
      </w:r>
      <w:r w:rsidR="00586FCA" w:rsidRPr="00F8267D">
        <w:rPr>
          <w:rFonts w:ascii="Times New Roman" w:hAnsi="Times New Roman" w:cs="Times New Roman"/>
          <w:sz w:val="24"/>
          <w:szCs w:val="24"/>
        </w:rPr>
        <w:t xml:space="preserve"> de</w:t>
      </w:r>
      <w:r w:rsidRPr="00F8267D">
        <w:rPr>
          <w:rFonts w:ascii="Times New Roman" w:hAnsi="Times New Roman" w:cs="Times New Roman"/>
          <w:sz w:val="24"/>
          <w:szCs w:val="24"/>
        </w:rPr>
        <w:t xml:space="preserve"> </w:t>
      </w:r>
      <w:r w:rsidR="00586FCA" w:rsidRPr="00F8267D">
        <w:rPr>
          <w:rFonts w:ascii="Times New Roman" w:hAnsi="Times New Roman" w:cs="Times New Roman"/>
          <w:sz w:val="24"/>
          <w:szCs w:val="24"/>
        </w:rPr>
        <w:t>la solidarité</w:t>
      </w:r>
      <w:r w:rsidRPr="00F8267D">
        <w:rPr>
          <w:rFonts w:ascii="Times New Roman" w:hAnsi="Times New Roman" w:cs="Times New Roman"/>
          <w:sz w:val="24"/>
          <w:szCs w:val="24"/>
        </w:rPr>
        <w:t>, d</w:t>
      </w:r>
      <w:r w:rsidR="00586FCA" w:rsidRPr="00F8267D">
        <w:rPr>
          <w:rFonts w:ascii="Times New Roman" w:hAnsi="Times New Roman" w:cs="Times New Roman"/>
          <w:sz w:val="24"/>
          <w:szCs w:val="24"/>
        </w:rPr>
        <w:t>e l’</w:t>
      </w:r>
      <w:r w:rsidRPr="00F8267D">
        <w:rPr>
          <w:rFonts w:ascii="Times New Roman" w:hAnsi="Times New Roman" w:cs="Times New Roman"/>
          <w:sz w:val="24"/>
          <w:szCs w:val="24"/>
        </w:rPr>
        <w:t xml:space="preserve">organisation, de </w:t>
      </w:r>
      <w:r w:rsidR="00586FCA" w:rsidRPr="00F8267D">
        <w:rPr>
          <w:rFonts w:ascii="Times New Roman" w:hAnsi="Times New Roman" w:cs="Times New Roman"/>
          <w:sz w:val="24"/>
          <w:szCs w:val="24"/>
        </w:rPr>
        <w:t xml:space="preserve">la </w:t>
      </w:r>
      <w:r w:rsidRPr="00F8267D">
        <w:rPr>
          <w:rFonts w:ascii="Times New Roman" w:hAnsi="Times New Roman" w:cs="Times New Roman"/>
          <w:sz w:val="24"/>
          <w:szCs w:val="24"/>
        </w:rPr>
        <w:t xml:space="preserve">prévision et </w:t>
      </w:r>
      <w:r w:rsidR="00586FCA" w:rsidRPr="00F8267D">
        <w:rPr>
          <w:rFonts w:ascii="Times New Roman" w:hAnsi="Times New Roman" w:cs="Times New Roman"/>
          <w:sz w:val="24"/>
          <w:szCs w:val="24"/>
        </w:rPr>
        <w:t xml:space="preserve">finalement </w:t>
      </w:r>
      <w:r w:rsidR="00B01572">
        <w:rPr>
          <w:rFonts w:ascii="Times New Roman" w:hAnsi="Times New Roman" w:cs="Times New Roman"/>
          <w:sz w:val="24"/>
          <w:szCs w:val="24"/>
        </w:rPr>
        <w:t xml:space="preserve">celui </w:t>
      </w:r>
      <w:r w:rsidRPr="00F8267D">
        <w:rPr>
          <w:rFonts w:ascii="Times New Roman" w:hAnsi="Times New Roman" w:cs="Times New Roman"/>
          <w:sz w:val="24"/>
          <w:szCs w:val="24"/>
        </w:rPr>
        <w:t xml:space="preserve">de </w:t>
      </w:r>
      <w:r w:rsidR="00586FCA" w:rsidRPr="00F8267D">
        <w:rPr>
          <w:rFonts w:ascii="Times New Roman" w:hAnsi="Times New Roman" w:cs="Times New Roman"/>
          <w:sz w:val="24"/>
          <w:szCs w:val="24"/>
        </w:rPr>
        <w:t xml:space="preserve">la </w:t>
      </w:r>
      <w:r w:rsidRPr="00F8267D">
        <w:rPr>
          <w:rFonts w:ascii="Times New Roman" w:hAnsi="Times New Roman" w:cs="Times New Roman"/>
          <w:sz w:val="24"/>
          <w:szCs w:val="24"/>
        </w:rPr>
        <w:t xml:space="preserve">négociation. </w:t>
      </w:r>
    </w:p>
    <w:p w:rsidR="00451089" w:rsidRPr="00F8267D" w:rsidRDefault="00451089" w:rsidP="000E0F85">
      <w:pPr>
        <w:spacing w:line="360" w:lineRule="auto"/>
        <w:jc w:val="both"/>
        <w:rPr>
          <w:rFonts w:ascii="Times New Roman" w:hAnsi="Times New Roman" w:cs="Times New Roman"/>
          <w:sz w:val="24"/>
          <w:szCs w:val="24"/>
        </w:rPr>
      </w:pPr>
      <w:r w:rsidRPr="00F8267D">
        <w:rPr>
          <w:rFonts w:ascii="Times New Roman" w:hAnsi="Times New Roman" w:cs="Times New Roman"/>
          <w:sz w:val="24"/>
          <w:szCs w:val="24"/>
        </w:rPr>
        <w:t xml:space="preserve">C’est dans ce même état d’esprit que s’articulera notre étude théorique :     </w:t>
      </w:r>
    </w:p>
    <w:p w:rsidR="00586FCA" w:rsidRPr="00F8267D" w:rsidRDefault="00586FCA" w:rsidP="00F8267D">
      <w:pPr>
        <w:spacing w:after="0" w:line="360" w:lineRule="auto"/>
        <w:jc w:val="both"/>
        <w:rPr>
          <w:rFonts w:ascii="Times New Roman" w:hAnsi="Times New Roman" w:cs="Times New Roman"/>
          <w:sz w:val="24"/>
          <w:szCs w:val="24"/>
        </w:rPr>
      </w:pPr>
      <w:r w:rsidRPr="00F8267D">
        <w:rPr>
          <w:rFonts w:ascii="Times New Roman" w:hAnsi="Times New Roman" w:cs="Times New Roman"/>
          <w:b/>
          <w:sz w:val="24"/>
          <w:szCs w:val="24"/>
          <w:u w:val="single"/>
        </w:rPr>
        <w:t>Solidarité</w:t>
      </w:r>
      <w:r w:rsidRPr="00F8267D">
        <w:rPr>
          <w:rFonts w:ascii="Times New Roman" w:hAnsi="Times New Roman" w:cs="Times New Roman"/>
          <w:sz w:val="24"/>
          <w:szCs w:val="24"/>
        </w:rPr>
        <w:t xml:space="preserve"> </w:t>
      </w:r>
      <w:r w:rsidR="00451089" w:rsidRPr="00F8267D">
        <w:rPr>
          <w:rFonts w:ascii="Times New Roman" w:hAnsi="Times New Roman" w:cs="Times New Roman"/>
          <w:sz w:val="24"/>
          <w:szCs w:val="24"/>
        </w:rPr>
        <w:t>:</w:t>
      </w:r>
      <w:r w:rsidRPr="00F8267D">
        <w:rPr>
          <w:rFonts w:ascii="Times New Roman" w:hAnsi="Times New Roman" w:cs="Times New Roman"/>
          <w:sz w:val="24"/>
          <w:szCs w:val="24"/>
        </w:rPr>
        <w:t xml:space="preserve"> </w:t>
      </w:r>
      <w:r w:rsidR="00E019F1" w:rsidRPr="00F8267D">
        <w:rPr>
          <w:rFonts w:ascii="Times New Roman" w:hAnsi="Times New Roman" w:cs="Times New Roman"/>
          <w:sz w:val="24"/>
          <w:szCs w:val="24"/>
        </w:rPr>
        <w:t>la notion de trésorerie</w:t>
      </w:r>
      <w:r w:rsidRPr="00F8267D">
        <w:rPr>
          <w:rFonts w:ascii="Times New Roman" w:hAnsi="Times New Roman" w:cs="Times New Roman"/>
          <w:sz w:val="24"/>
          <w:szCs w:val="24"/>
        </w:rPr>
        <w:t xml:space="preserve"> vient pour préoccuper tous les membres d’entreprise et les inciter à travailler solidairement pour mener sa gestion dans </w:t>
      </w:r>
      <w:r w:rsidR="003404A8" w:rsidRPr="00F8267D">
        <w:rPr>
          <w:rFonts w:ascii="Times New Roman" w:hAnsi="Times New Roman" w:cs="Times New Roman"/>
          <w:sz w:val="24"/>
          <w:szCs w:val="24"/>
        </w:rPr>
        <w:t>de</w:t>
      </w:r>
      <w:r w:rsidRPr="00F8267D">
        <w:rPr>
          <w:rFonts w:ascii="Times New Roman" w:hAnsi="Times New Roman" w:cs="Times New Roman"/>
          <w:sz w:val="24"/>
          <w:szCs w:val="24"/>
        </w:rPr>
        <w:t xml:space="preserve"> bonnes conditions, ce qui fera l’objet du premier chapitre. </w:t>
      </w:r>
    </w:p>
    <w:p w:rsidR="000512E8" w:rsidRPr="00F8267D" w:rsidRDefault="00586FCA" w:rsidP="00F8267D">
      <w:pPr>
        <w:spacing w:after="0" w:line="360" w:lineRule="auto"/>
        <w:jc w:val="both"/>
        <w:rPr>
          <w:rFonts w:ascii="Times New Roman" w:hAnsi="Times New Roman" w:cs="Times New Roman"/>
          <w:sz w:val="24"/>
          <w:szCs w:val="24"/>
        </w:rPr>
      </w:pPr>
      <w:r w:rsidRPr="00F8267D">
        <w:rPr>
          <w:rFonts w:ascii="Times New Roman" w:hAnsi="Times New Roman" w:cs="Times New Roman"/>
          <w:b/>
          <w:sz w:val="24"/>
          <w:szCs w:val="24"/>
          <w:u w:val="single"/>
        </w:rPr>
        <w:t>Organisation</w:t>
      </w:r>
      <w:r w:rsidRPr="00F8267D">
        <w:rPr>
          <w:rFonts w:ascii="Times New Roman" w:hAnsi="Times New Roman" w:cs="Times New Roman"/>
          <w:sz w:val="24"/>
          <w:szCs w:val="24"/>
        </w:rPr>
        <w:t> : gérer la trésorerie de l’entreprise suppose la gestion des encaissements et des décaissements de cette dernière. Ainsi, pour réussir la gestion des lesdits flux financiers, il est nécessaire de percevoir une organisation selon la nature ou la destination des flux financiers. Cependant, le 2</w:t>
      </w:r>
      <w:r w:rsidRPr="00F8267D">
        <w:rPr>
          <w:rFonts w:ascii="Times New Roman" w:hAnsi="Times New Roman" w:cs="Times New Roman"/>
          <w:sz w:val="24"/>
          <w:szCs w:val="24"/>
          <w:vertAlign w:val="superscript"/>
        </w:rPr>
        <w:t>ème</w:t>
      </w:r>
      <w:r w:rsidRPr="00F8267D">
        <w:rPr>
          <w:rFonts w:ascii="Times New Roman" w:hAnsi="Times New Roman" w:cs="Times New Roman"/>
          <w:sz w:val="24"/>
          <w:szCs w:val="24"/>
        </w:rPr>
        <w:t xml:space="preserve"> chapitre  sera consacré au calcul du solde de</w:t>
      </w:r>
      <w:r w:rsidR="003404A8" w:rsidRPr="00F8267D">
        <w:rPr>
          <w:rFonts w:ascii="Times New Roman" w:hAnsi="Times New Roman" w:cs="Times New Roman"/>
          <w:sz w:val="24"/>
          <w:szCs w:val="24"/>
        </w:rPr>
        <w:t xml:space="preserve"> la</w:t>
      </w:r>
      <w:r w:rsidRPr="00F8267D">
        <w:rPr>
          <w:rFonts w:ascii="Times New Roman" w:hAnsi="Times New Roman" w:cs="Times New Roman"/>
          <w:sz w:val="24"/>
          <w:szCs w:val="24"/>
        </w:rPr>
        <w:t xml:space="preserve"> trésorerie</w:t>
      </w:r>
      <w:r w:rsidR="002E7C49" w:rsidRPr="00F8267D">
        <w:rPr>
          <w:rFonts w:ascii="Times New Roman" w:hAnsi="Times New Roman" w:cs="Times New Roman"/>
          <w:sz w:val="24"/>
          <w:szCs w:val="24"/>
        </w:rPr>
        <w:t>.</w:t>
      </w:r>
    </w:p>
    <w:p w:rsidR="002E7C49" w:rsidRPr="00F8267D" w:rsidRDefault="002E7C49" w:rsidP="00F8267D">
      <w:pPr>
        <w:spacing w:after="0" w:line="360" w:lineRule="auto"/>
        <w:jc w:val="both"/>
        <w:rPr>
          <w:rFonts w:ascii="Times New Roman" w:hAnsi="Times New Roman" w:cs="Times New Roman"/>
          <w:sz w:val="24"/>
          <w:szCs w:val="24"/>
        </w:rPr>
      </w:pPr>
      <w:r w:rsidRPr="00F8267D">
        <w:rPr>
          <w:rFonts w:ascii="Times New Roman" w:hAnsi="Times New Roman" w:cs="Times New Roman"/>
          <w:b/>
          <w:sz w:val="24"/>
          <w:szCs w:val="24"/>
          <w:u w:val="single"/>
        </w:rPr>
        <w:t>Prévisions</w:t>
      </w:r>
      <w:r w:rsidRPr="00F8267D">
        <w:rPr>
          <w:rFonts w:ascii="Times New Roman" w:hAnsi="Times New Roman" w:cs="Times New Roman"/>
          <w:b/>
          <w:sz w:val="24"/>
          <w:szCs w:val="24"/>
        </w:rPr>
        <w:t> </w:t>
      </w:r>
      <w:r w:rsidRPr="00F8267D">
        <w:rPr>
          <w:rFonts w:ascii="Times New Roman" w:hAnsi="Times New Roman" w:cs="Times New Roman"/>
          <w:sz w:val="24"/>
          <w:szCs w:val="24"/>
        </w:rPr>
        <w:t>: une gestion pertinente se dévoile par l’anticipation des imprévus</w:t>
      </w:r>
      <w:r w:rsidR="00E019F1" w:rsidRPr="00F8267D">
        <w:rPr>
          <w:rFonts w:ascii="Times New Roman" w:hAnsi="Times New Roman" w:cs="Times New Roman"/>
          <w:sz w:val="24"/>
          <w:szCs w:val="24"/>
        </w:rPr>
        <w:t xml:space="preserve">, à </w:t>
      </w:r>
      <w:r w:rsidRPr="00F8267D">
        <w:rPr>
          <w:rFonts w:ascii="Times New Roman" w:hAnsi="Times New Roman" w:cs="Times New Roman"/>
          <w:sz w:val="24"/>
          <w:szCs w:val="24"/>
        </w:rPr>
        <w:t>cet effet le 4</w:t>
      </w:r>
      <w:r w:rsidRPr="00F8267D">
        <w:rPr>
          <w:rFonts w:ascii="Times New Roman" w:hAnsi="Times New Roman" w:cs="Times New Roman"/>
          <w:sz w:val="24"/>
          <w:szCs w:val="24"/>
          <w:vertAlign w:val="superscript"/>
        </w:rPr>
        <w:t>ème</w:t>
      </w:r>
      <w:r w:rsidRPr="00F8267D">
        <w:rPr>
          <w:rFonts w:ascii="Times New Roman" w:hAnsi="Times New Roman" w:cs="Times New Roman"/>
          <w:sz w:val="24"/>
          <w:szCs w:val="24"/>
        </w:rPr>
        <w:t xml:space="preserve"> chapitre abordera les méthodes de prévision des difficultés de trésorerie.</w:t>
      </w:r>
    </w:p>
    <w:p w:rsidR="002E7C49" w:rsidRPr="00F8267D" w:rsidRDefault="002E7C49" w:rsidP="00F8267D">
      <w:pPr>
        <w:spacing w:after="0" w:line="360" w:lineRule="auto"/>
        <w:jc w:val="both"/>
        <w:rPr>
          <w:rFonts w:ascii="Times New Roman" w:hAnsi="Times New Roman" w:cs="Times New Roman"/>
          <w:sz w:val="24"/>
          <w:szCs w:val="24"/>
        </w:rPr>
      </w:pPr>
      <w:r w:rsidRPr="00F8267D">
        <w:rPr>
          <w:rFonts w:ascii="Times New Roman" w:hAnsi="Times New Roman" w:cs="Times New Roman"/>
          <w:b/>
          <w:sz w:val="24"/>
          <w:szCs w:val="24"/>
          <w:u w:val="single"/>
        </w:rPr>
        <w:t>Négociation</w:t>
      </w:r>
      <w:r w:rsidRPr="00F8267D">
        <w:rPr>
          <w:rFonts w:ascii="Times New Roman" w:hAnsi="Times New Roman" w:cs="Times New Roman"/>
          <w:sz w:val="24"/>
          <w:szCs w:val="24"/>
        </w:rPr>
        <w:t> : une fois les difficultés sont détectées, le trésorier doit approuver les solutions adéquates, c’est ainsi qu’intervient l’</w:t>
      </w:r>
      <w:r w:rsidR="00E019F1" w:rsidRPr="00F8267D">
        <w:rPr>
          <w:rFonts w:ascii="Times New Roman" w:hAnsi="Times New Roman" w:cs="Times New Roman"/>
          <w:sz w:val="24"/>
          <w:szCs w:val="24"/>
        </w:rPr>
        <w:t>aptitude du trésorier à</w:t>
      </w:r>
      <w:r w:rsidRPr="00F8267D">
        <w:rPr>
          <w:rFonts w:ascii="Times New Roman" w:hAnsi="Times New Roman" w:cs="Times New Roman"/>
          <w:sz w:val="24"/>
          <w:szCs w:val="24"/>
        </w:rPr>
        <w:t xml:space="preserve"> négocier</w:t>
      </w:r>
      <w:r w:rsidR="00E019F1" w:rsidRPr="00F8267D">
        <w:rPr>
          <w:rFonts w:ascii="Times New Roman" w:hAnsi="Times New Roman" w:cs="Times New Roman"/>
          <w:sz w:val="24"/>
          <w:szCs w:val="24"/>
        </w:rPr>
        <w:t xml:space="preserve"> </w:t>
      </w:r>
      <w:r w:rsidRPr="00F8267D">
        <w:rPr>
          <w:rFonts w:ascii="Times New Roman" w:hAnsi="Times New Roman" w:cs="Times New Roman"/>
          <w:sz w:val="24"/>
          <w:szCs w:val="24"/>
        </w:rPr>
        <w:t xml:space="preserve">au profit des besoins de l’entreprise. Ainsi, le dernier chapitre sera consacré à l’étude des difficultés de trésorerie.  </w:t>
      </w:r>
    </w:p>
    <w:p w:rsidR="000512E8" w:rsidRPr="00E32318" w:rsidRDefault="00E019F1" w:rsidP="000E0F85">
      <w:pPr>
        <w:spacing w:line="360" w:lineRule="auto"/>
        <w:jc w:val="both"/>
        <w:rPr>
          <w:rFonts w:ascii="Andalus" w:hAnsi="Andalus" w:cs="Andalus"/>
          <w:b/>
          <w:caps/>
          <w:color w:val="E36C0A" w:themeColor="accent6" w:themeShade="BF"/>
          <w:sz w:val="28"/>
          <w:szCs w:val="28"/>
          <w:u w:val="single"/>
        </w:rPr>
      </w:pPr>
      <w:r w:rsidRPr="00F8267D">
        <w:rPr>
          <w:rFonts w:ascii="Times New Roman" w:hAnsi="Times New Roman" w:cs="Times New Roman"/>
          <w:sz w:val="24"/>
          <w:szCs w:val="28"/>
        </w:rPr>
        <w:t xml:space="preserve">C’est selon cet  acheminement, que s’énoncera notre apport théorique, dans le but d’acquérir </w:t>
      </w:r>
      <w:r w:rsidR="00E4763C" w:rsidRPr="00F8267D">
        <w:rPr>
          <w:rFonts w:ascii="Times New Roman" w:hAnsi="Times New Roman" w:cs="Times New Roman"/>
          <w:sz w:val="24"/>
          <w:szCs w:val="28"/>
        </w:rPr>
        <w:t>les notions nécessaires pour la mise en pratique de la gestion de trésorerie.</w:t>
      </w:r>
    </w:p>
    <w:p w:rsidR="008020A9" w:rsidRPr="00D11C72" w:rsidRDefault="008020A9" w:rsidP="00A073DC">
      <w:pPr>
        <w:spacing w:line="360" w:lineRule="auto"/>
        <w:jc w:val="both"/>
        <w:rPr>
          <w:rFonts w:ascii="Times New Roman" w:hAnsi="Times New Roman" w:cs="Times New Roman"/>
          <w:b/>
          <w:caps/>
          <w:color w:val="E36C0A" w:themeColor="accent6" w:themeShade="BF"/>
          <w:sz w:val="28"/>
          <w:szCs w:val="28"/>
          <w:u w:val="single"/>
        </w:rPr>
      </w:pPr>
      <w:r w:rsidRPr="00D11C72">
        <w:rPr>
          <w:rFonts w:ascii="Times New Roman" w:hAnsi="Times New Roman" w:cs="Times New Roman"/>
          <w:b/>
          <w:caps/>
          <w:color w:val="E36C0A" w:themeColor="accent6" w:themeShade="BF"/>
          <w:sz w:val="28"/>
          <w:szCs w:val="28"/>
          <w:u w:val="single"/>
        </w:rPr>
        <w:lastRenderedPageBreak/>
        <w:t>chapitre I : situer la trésorerie dans l’entreprise</w:t>
      </w:r>
      <w:r w:rsidR="00D11C72">
        <w:rPr>
          <w:rFonts w:ascii="Times New Roman" w:hAnsi="Times New Roman" w:cs="Times New Roman"/>
          <w:b/>
          <w:caps/>
          <w:color w:val="E36C0A" w:themeColor="accent6" w:themeShade="BF"/>
          <w:sz w:val="28"/>
          <w:szCs w:val="28"/>
          <w:u w:val="single"/>
        </w:rPr>
        <w:t> :</w:t>
      </w:r>
    </w:p>
    <w:p w:rsidR="00CF35B9" w:rsidRPr="009D0ECA" w:rsidRDefault="00CF35B9" w:rsidP="00CF35B9">
      <w:pPr>
        <w:autoSpaceDE w:val="0"/>
        <w:autoSpaceDN w:val="0"/>
        <w:adjustRightInd w:val="0"/>
        <w:spacing w:after="0" w:line="360" w:lineRule="auto"/>
        <w:jc w:val="both"/>
        <w:rPr>
          <w:rFonts w:ascii="Times New Roman" w:hAnsi="Times New Roman" w:cs="Times New Roman"/>
          <w:b/>
          <w:sz w:val="24"/>
          <w:szCs w:val="24"/>
        </w:rPr>
      </w:pPr>
      <w:r w:rsidRPr="009D0ECA">
        <w:rPr>
          <w:rFonts w:ascii="Times New Roman" w:hAnsi="Times New Roman" w:cs="Times New Roman"/>
          <w:b/>
          <w:sz w:val="24"/>
          <w:szCs w:val="24"/>
        </w:rPr>
        <w:t xml:space="preserve">Introduction :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gestion de la trésorerie est l’axe principal de la gestion financière à court terme. Elle a commencé à prendre une véritable dimension dans les entreprises. Du fait qu’elle doit intéresser tous les membres de l’entreprise en représentant un reflet de sa survie. </w:t>
      </w:r>
    </w:p>
    <w:p w:rsidR="00CF35B9" w:rsidRDefault="00CF35B9" w:rsidP="00CF35B9">
      <w:pPr>
        <w:spacing w:line="360" w:lineRule="auto"/>
        <w:jc w:val="both"/>
        <w:rPr>
          <w:rFonts w:ascii="Times New Roman" w:hAnsi="Times New Roman" w:cs="Times New Roman"/>
          <w:b/>
          <w:sz w:val="28"/>
          <w:szCs w:val="28"/>
        </w:rPr>
      </w:pPr>
      <w:r>
        <w:rPr>
          <w:rFonts w:ascii="Times New Roman" w:hAnsi="Times New Roman" w:cs="Times New Roman"/>
          <w:sz w:val="24"/>
          <w:szCs w:val="24"/>
        </w:rPr>
        <w:t xml:space="preserve">De la sorte ce chapitre traite les concepts nécessaires à la gestion de trésorerie (son importance et ses objectifs) et présente le profil du gérant de la trésorerie ainsi que son environnement interne et externe. </w:t>
      </w:r>
    </w:p>
    <w:p w:rsidR="008020A9" w:rsidRPr="004B274B" w:rsidRDefault="008020A9" w:rsidP="004B274B">
      <w:pPr>
        <w:tabs>
          <w:tab w:val="center" w:pos="4536"/>
        </w:tabs>
        <w:spacing w:line="360" w:lineRule="auto"/>
        <w:jc w:val="both"/>
        <w:rPr>
          <w:rFonts w:ascii="Times New Roman" w:hAnsi="Times New Roman" w:cs="Times New Roman"/>
          <w:b/>
          <w:color w:val="0070C0"/>
          <w:sz w:val="24"/>
          <w:szCs w:val="24"/>
        </w:rPr>
      </w:pPr>
      <w:r w:rsidRPr="004B274B">
        <w:rPr>
          <w:rFonts w:ascii="Times New Roman" w:hAnsi="Times New Roman" w:cs="Times New Roman"/>
          <w:b/>
          <w:color w:val="548DD4" w:themeColor="text2" w:themeTint="99"/>
          <w:sz w:val="28"/>
          <w:szCs w:val="28"/>
          <w:u w:val="single"/>
        </w:rPr>
        <w:t>Section I </w:t>
      </w:r>
      <w:r w:rsidRPr="004B274B">
        <w:rPr>
          <w:rFonts w:ascii="Times New Roman" w:hAnsi="Times New Roman" w:cs="Times New Roman"/>
          <w:b/>
          <w:color w:val="548DD4" w:themeColor="text2" w:themeTint="99"/>
          <w:sz w:val="28"/>
          <w:szCs w:val="28"/>
        </w:rPr>
        <w:t>: Concepts de base</w:t>
      </w:r>
      <w:r w:rsidR="00D11C72" w:rsidRPr="004B274B">
        <w:rPr>
          <w:rFonts w:ascii="Times New Roman" w:hAnsi="Times New Roman" w:cs="Times New Roman"/>
          <w:b/>
          <w:color w:val="548DD4" w:themeColor="text2" w:themeTint="99"/>
          <w:sz w:val="28"/>
          <w:szCs w:val="28"/>
        </w:rPr>
        <w:t> </w:t>
      </w:r>
      <w:r w:rsidR="004B274B" w:rsidRPr="004B274B">
        <w:rPr>
          <w:rFonts w:ascii="Times New Roman" w:hAnsi="Times New Roman" w:cs="Times New Roman"/>
          <w:b/>
          <w:color w:val="0070C0"/>
          <w:sz w:val="24"/>
          <w:szCs w:val="24"/>
        </w:rPr>
        <w:tab/>
      </w:r>
    </w:p>
    <w:p w:rsidR="008020A9" w:rsidRPr="004B274B" w:rsidRDefault="008020A9" w:rsidP="000B2433">
      <w:pPr>
        <w:pStyle w:val="Paragraphedeliste"/>
        <w:numPr>
          <w:ilvl w:val="0"/>
          <w:numId w:val="16"/>
        </w:numPr>
        <w:spacing w:line="360" w:lineRule="auto"/>
        <w:jc w:val="both"/>
        <w:rPr>
          <w:rFonts w:ascii="Times New Roman" w:hAnsi="Times New Roman" w:cs="Times New Roman"/>
          <w:b/>
          <w:color w:val="17365D" w:themeColor="text2" w:themeShade="BF"/>
          <w:sz w:val="24"/>
          <w:szCs w:val="24"/>
          <w:u w:val="single"/>
        </w:rPr>
      </w:pPr>
      <w:r w:rsidRPr="004B274B">
        <w:rPr>
          <w:rFonts w:ascii="Times New Roman" w:hAnsi="Times New Roman" w:cs="Times New Roman"/>
          <w:b/>
          <w:color w:val="17365D" w:themeColor="text2" w:themeShade="BF"/>
          <w:sz w:val="24"/>
          <w:szCs w:val="24"/>
          <w:u w:val="single"/>
        </w:rPr>
        <w:t>Importance de la gestion de trésorerie</w:t>
      </w:r>
    </w:p>
    <w:p w:rsidR="008020A9" w:rsidRPr="00D1132D" w:rsidRDefault="008020A9" w:rsidP="00A073DC">
      <w:pPr>
        <w:autoSpaceDE w:val="0"/>
        <w:autoSpaceDN w:val="0"/>
        <w:adjustRightInd w:val="0"/>
        <w:spacing w:after="0" w:line="360" w:lineRule="auto"/>
        <w:ind w:firstLine="567"/>
        <w:jc w:val="both"/>
        <w:rPr>
          <w:rFonts w:ascii="Times New Roman" w:hAnsi="Times New Roman" w:cs="Times New Roman"/>
          <w:sz w:val="24"/>
          <w:szCs w:val="24"/>
        </w:rPr>
      </w:pPr>
      <w:r w:rsidRPr="00D1132D">
        <w:rPr>
          <w:rFonts w:ascii="Times New Roman" w:hAnsi="Times New Roman" w:cs="Times New Roman"/>
          <w:sz w:val="24"/>
          <w:szCs w:val="24"/>
        </w:rPr>
        <w:t>La gestion de trésorerie étant un domaine de la gestion financière détient une place impor</w:t>
      </w:r>
      <w:r w:rsidR="00A073DC">
        <w:rPr>
          <w:rFonts w:ascii="Times New Roman" w:hAnsi="Times New Roman" w:cs="Times New Roman"/>
          <w:sz w:val="24"/>
          <w:szCs w:val="24"/>
        </w:rPr>
        <w:t>tante dans l’entreprise. E</w:t>
      </w:r>
      <w:r w:rsidRPr="00D1132D">
        <w:rPr>
          <w:rFonts w:ascii="Times New Roman" w:hAnsi="Times New Roman" w:cs="Times New Roman"/>
          <w:sz w:val="24"/>
          <w:szCs w:val="24"/>
        </w:rPr>
        <w:t>lle représente un indicateur de santé économique d’entreprise et mesure la conséquence des décisions financières et commerciales prises par cette dernière. Dans le but de garantir les trois préoccupations de chaque organisation</w:t>
      </w:r>
      <w:r>
        <w:rPr>
          <w:rFonts w:ascii="Times New Roman" w:hAnsi="Times New Roman" w:cs="Times New Roman"/>
          <w:sz w:val="24"/>
          <w:szCs w:val="24"/>
        </w:rPr>
        <w:t> :</w:t>
      </w:r>
      <w:r w:rsidRPr="00D1132D">
        <w:rPr>
          <w:rFonts w:ascii="Times New Roman" w:hAnsi="Times New Roman" w:cs="Times New Roman"/>
          <w:sz w:val="24"/>
          <w:szCs w:val="24"/>
        </w:rPr>
        <w:t> </w:t>
      </w:r>
    </w:p>
    <w:p w:rsidR="008020A9" w:rsidRPr="00D1132D" w:rsidRDefault="008020A9" w:rsidP="000B2433">
      <w:pPr>
        <w:pStyle w:val="Paragraphedeliste"/>
        <w:numPr>
          <w:ilvl w:val="0"/>
          <w:numId w:val="13"/>
        </w:numPr>
        <w:tabs>
          <w:tab w:val="left" w:pos="1134"/>
        </w:tabs>
        <w:autoSpaceDE w:val="0"/>
        <w:autoSpaceDN w:val="0"/>
        <w:adjustRightInd w:val="0"/>
        <w:spacing w:after="0" w:line="360" w:lineRule="auto"/>
        <w:ind w:firstLine="65"/>
        <w:jc w:val="both"/>
        <w:rPr>
          <w:rFonts w:ascii="Times New Roman" w:hAnsi="Times New Roman" w:cs="Times New Roman"/>
          <w:sz w:val="24"/>
          <w:szCs w:val="24"/>
        </w:rPr>
      </w:pPr>
      <w:r w:rsidRPr="00D1132D">
        <w:rPr>
          <w:rFonts w:ascii="Times New Roman" w:hAnsi="Times New Roman" w:cs="Times New Roman"/>
          <w:b/>
          <w:sz w:val="24"/>
          <w:szCs w:val="24"/>
        </w:rPr>
        <w:t>Solvabilité </w:t>
      </w:r>
      <w:r w:rsidRPr="00D1132D">
        <w:rPr>
          <w:rFonts w:ascii="Times New Roman" w:hAnsi="Times New Roman" w:cs="Times New Roman"/>
          <w:sz w:val="24"/>
          <w:szCs w:val="24"/>
        </w:rPr>
        <w:t>: honorer les engagements à leurs échéances</w:t>
      </w:r>
      <w:r w:rsidR="00A073DC">
        <w:rPr>
          <w:rFonts w:ascii="Times New Roman" w:hAnsi="Times New Roman" w:cs="Times New Roman"/>
          <w:sz w:val="24"/>
          <w:szCs w:val="24"/>
        </w:rPr>
        <w:t>,</w:t>
      </w:r>
    </w:p>
    <w:p w:rsidR="008020A9" w:rsidRPr="00D1132D" w:rsidRDefault="008020A9" w:rsidP="000B2433">
      <w:pPr>
        <w:pStyle w:val="Paragraphedeliste"/>
        <w:numPr>
          <w:ilvl w:val="0"/>
          <w:numId w:val="13"/>
        </w:numPr>
        <w:tabs>
          <w:tab w:val="left" w:pos="1134"/>
        </w:tabs>
        <w:autoSpaceDE w:val="0"/>
        <w:autoSpaceDN w:val="0"/>
        <w:adjustRightInd w:val="0"/>
        <w:spacing w:after="0" w:line="360" w:lineRule="auto"/>
        <w:ind w:firstLine="65"/>
        <w:jc w:val="both"/>
        <w:rPr>
          <w:rFonts w:ascii="Times New Roman" w:hAnsi="Times New Roman" w:cs="Times New Roman"/>
          <w:sz w:val="24"/>
          <w:szCs w:val="24"/>
        </w:rPr>
      </w:pPr>
      <w:r w:rsidRPr="00D1132D">
        <w:rPr>
          <w:rFonts w:ascii="Times New Roman" w:hAnsi="Times New Roman" w:cs="Times New Roman"/>
          <w:b/>
          <w:sz w:val="24"/>
          <w:szCs w:val="24"/>
        </w:rPr>
        <w:t>Rentabilité </w:t>
      </w:r>
      <w:r w:rsidRPr="00D1132D">
        <w:rPr>
          <w:rFonts w:ascii="Times New Roman" w:hAnsi="Times New Roman" w:cs="Times New Roman"/>
          <w:sz w:val="24"/>
          <w:szCs w:val="24"/>
        </w:rPr>
        <w:t xml:space="preserve">: bénéficier du placement des excédents de trésorerie (éviter l’épargne </w:t>
      </w:r>
      <w:r>
        <w:rPr>
          <w:rFonts w:ascii="Times New Roman" w:hAnsi="Times New Roman" w:cs="Times New Roman"/>
          <w:sz w:val="24"/>
          <w:szCs w:val="24"/>
        </w:rPr>
        <w:t xml:space="preserve">     </w:t>
      </w:r>
      <w:r w:rsidRPr="00D1132D">
        <w:rPr>
          <w:rFonts w:ascii="Times New Roman" w:hAnsi="Times New Roman" w:cs="Times New Roman"/>
          <w:sz w:val="24"/>
          <w:szCs w:val="24"/>
        </w:rPr>
        <w:t>oisive)</w:t>
      </w:r>
      <w:r w:rsidR="00A073DC">
        <w:rPr>
          <w:rFonts w:ascii="Times New Roman" w:hAnsi="Times New Roman" w:cs="Times New Roman"/>
          <w:sz w:val="24"/>
          <w:szCs w:val="24"/>
        </w:rPr>
        <w:t>,</w:t>
      </w:r>
    </w:p>
    <w:p w:rsidR="008020A9" w:rsidRPr="00D1132D" w:rsidRDefault="008020A9" w:rsidP="000B2433">
      <w:pPr>
        <w:pStyle w:val="Paragraphedeliste"/>
        <w:numPr>
          <w:ilvl w:val="0"/>
          <w:numId w:val="13"/>
        </w:numPr>
        <w:tabs>
          <w:tab w:val="left" w:pos="1134"/>
        </w:tabs>
        <w:autoSpaceDE w:val="0"/>
        <w:autoSpaceDN w:val="0"/>
        <w:adjustRightInd w:val="0"/>
        <w:spacing w:after="0" w:line="360" w:lineRule="auto"/>
        <w:ind w:firstLine="65"/>
        <w:jc w:val="both"/>
        <w:rPr>
          <w:rFonts w:ascii="Times New Roman" w:hAnsi="Times New Roman" w:cs="Times New Roman"/>
          <w:sz w:val="24"/>
          <w:szCs w:val="24"/>
        </w:rPr>
      </w:pPr>
      <w:r w:rsidRPr="00D1132D">
        <w:rPr>
          <w:rFonts w:ascii="Times New Roman" w:hAnsi="Times New Roman" w:cs="Times New Roman"/>
          <w:b/>
          <w:sz w:val="24"/>
          <w:szCs w:val="24"/>
        </w:rPr>
        <w:t>Sécurité</w:t>
      </w:r>
      <w:r w:rsidRPr="00D1132D">
        <w:rPr>
          <w:rFonts w:ascii="Times New Roman" w:hAnsi="Times New Roman" w:cs="Times New Roman"/>
          <w:sz w:val="24"/>
          <w:szCs w:val="24"/>
        </w:rPr>
        <w:t> : se protéger des risque</w:t>
      </w:r>
      <w:r>
        <w:rPr>
          <w:rFonts w:ascii="Times New Roman" w:hAnsi="Times New Roman" w:cs="Times New Roman"/>
          <w:sz w:val="24"/>
          <w:szCs w:val="24"/>
        </w:rPr>
        <w:t>s</w:t>
      </w:r>
      <w:r w:rsidRPr="00D1132D">
        <w:rPr>
          <w:rFonts w:ascii="Times New Roman" w:hAnsi="Times New Roman" w:cs="Times New Roman"/>
          <w:sz w:val="24"/>
          <w:szCs w:val="24"/>
        </w:rPr>
        <w:t xml:space="preserve"> de taux et de change</w:t>
      </w:r>
      <w:r w:rsidR="000A550F">
        <w:rPr>
          <w:rFonts w:ascii="Times New Roman" w:hAnsi="Times New Roman" w:cs="Times New Roman"/>
          <w:sz w:val="24"/>
          <w:szCs w:val="24"/>
        </w:rPr>
        <w:t xml:space="preserve"> et des conditions bancaires</w:t>
      </w:r>
      <w:r w:rsidR="00A073DC">
        <w:rPr>
          <w:rFonts w:ascii="Times New Roman" w:hAnsi="Times New Roman" w:cs="Times New Roman"/>
          <w:sz w:val="24"/>
          <w:szCs w:val="24"/>
        </w:rPr>
        <w:t>.</w:t>
      </w:r>
    </w:p>
    <w:p w:rsidR="008020A9" w:rsidRDefault="008020A9" w:rsidP="00A073DC">
      <w:pPr>
        <w:spacing w:line="360" w:lineRule="auto"/>
        <w:ind w:firstLine="567"/>
        <w:jc w:val="both"/>
        <w:rPr>
          <w:rFonts w:ascii="Times New Roman" w:hAnsi="Times New Roman" w:cs="Times New Roman"/>
          <w:sz w:val="24"/>
          <w:szCs w:val="24"/>
        </w:rPr>
      </w:pPr>
      <w:r w:rsidRPr="006C7281">
        <w:rPr>
          <w:rFonts w:ascii="Times New Roman" w:hAnsi="Times New Roman" w:cs="Times New Roman"/>
          <w:sz w:val="24"/>
          <w:szCs w:val="24"/>
        </w:rPr>
        <w:t>D’une certaine manière</w:t>
      </w:r>
      <w:r w:rsidR="00A073DC">
        <w:rPr>
          <w:rFonts w:ascii="Times New Roman" w:hAnsi="Times New Roman" w:cs="Times New Roman"/>
          <w:sz w:val="24"/>
          <w:szCs w:val="24"/>
        </w:rPr>
        <w:t>,</w:t>
      </w:r>
      <w:r w:rsidRPr="006C7281">
        <w:rPr>
          <w:rFonts w:ascii="Times New Roman" w:hAnsi="Times New Roman" w:cs="Times New Roman"/>
          <w:sz w:val="24"/>
          <w:szCs w:val="24"/>
        </w:rPr>
        <w:t xml:space="preserve"> la gestion de trésorerie cible la garantie des trois point</w:t>
      </w:r>
      <w:r>
        <w:rPr>
          <w:rFonts w:ascii="Times New Roman" w:hAnsi="Times New Roman" w:cs="Times New Roman"/>
          <w:sz w:val="24"/>
          <w:szCs w:val="24"/>
        </w:rPr>
        <w:t>s</w:t>
      </w:r>
      <w:r w:rsidRPr="006C7281">
        <w:rPr>
          <w:rFonts w:ascii="Times New Roman" w:hAnsi="Times New Roman" w:cs="Times New Roman"/>
          <w:sz w:val="24"/>
          <w:szCs w:val="24"/>
        </w:rPr>
        <w:t xml:space="preserve"> précisés si dessus devant des facteurs qui nécessitent une telle gestion</w:t>
      </w:r>
      <w:r>
        <w:rPr>
          <w:rFonts w:ascii="Times New Roman" w:hAnsi="Times New Roman" w:cs="Times New Roman"/>
          <w:sz w:val="24"/>
          <w:szCs w:val="24"/>
        </w:rPr>
        <w:t xml:space="preserve"> (</w:t>
      </w:r>
      <w:r w:rsidRPr="006C7281">
        <w:rPr>
          <w:rFonts w:ascii="Times New Roman" w:hAnsi="Times New Roman" w:cs="Times New Roman"/>
          <w:sz w:val="24"/>
          <w:szCs w:val="24"/>
        </w:rPr>
        <w:t>La hausse  des taux d’intérêts</w:t>
      </w:r>
      <w:r>
        <w:rPr>
          <w:rFonts w:ascii="Times New Roman" w:hAnsi="Times New Roman" w:cs="Times New Roman"/>
          <w:sz w:val="24"/>
          <w:szCs w:val="24"/>
        </w:rPr>
        <w:t> ;</w:t>
      </w:r>
      <w:r w:rsidRPr="006C7281">
        <w:rPr>
          <w:rFonts w:ascii="Times New Roman" w:hAnsi="Times New Roman" w:cs="Times New Roman"/>
          <w:sz w:val="24"/>
          <w:szCs w:val="24"/>
        </w:rPr>
        <w:t xml:space="preserve"> </w:t>
      </w:r>
      <w:r>
        <w:rPr>
          <w:rFonts w:ascii="Times New Roman" w:hAnsi="Times New Roman" w:cs="Times New Roman"/>
          <w:sz w:val="24"/>
          <w:szCs w:val="24"/>
        </w:rPr>
        <w:t>l</w:t>
      </w:r>
      <w:r w:rsidRPr="006C7281">
        <w:rPr>
          <w:rFonts w:ascii="Times New Roman" w:hAnsi="Times New Roman" w:cs="Times New Roman"/>
          <w:sz w:val="24"/>
          <w:szCs w:val="24"/>
        </w:rPr>
        <w:t>es fluctuations économiques</w:t>
      </w:r>
      <w:r>
        <w:rPr>
          <w:rFonts w:ascii="Times New Roman" w:hAnsi="Times New Roman" w:cs="Times New Roman"/>
          <w:sz w:val="24"/>
          <w:szCs w:val="24"/>
        </w:rPr>
        <w:t> ; l</w:t>
      </w:r>
      <w:r w:rsidRPr="006C7281">
        <w:rPr>
          <w:rFonts w:ascii="Times New Roman" w:hAnsi="Times New Roman" w:cs="Times New Roman"/>
          <w:sz w:val="24"/>
          <w:szCs w:val="24"/>
        </w:rPr>
        <w:t>’insuffisance des fonds propres</w:t>
      </w:r>
      <w:r>
        <w:rPr>
          <w:rFonts w:ascii="Times New Roman" w:hAnsi="Times New Roman" w:cs="Times New Roman"/>
          <w:sz w:val="24"/>
          <w:szCs w:val="24"/>
        </w:rPr>
        <w:t xml:space="preserve"> ; risques de change, </w:t>
      </w:r>
      <w:r w:rsidR="00A073DC">
        <w:rPr>
          <w:rFonts w:ascii="Times New Roman" w:hAnsi="Times New Roman" w:cs="Times New Roman"/>
          <w:sz w:val="24"/>
          <w:szCs w:val="24"/>
        </w:rPr>
        <w:t>etc.</w:t>
      </w:r>
      <w:r>
        <w:rPr>
          <w:rFonts w:ascii="Times New Roman" w:hAnsi="Times New Roman" w:cs="Times New Roman"/>
          <w:sz w:val="24"/>
          <w:szCs w:val="24"/>
        </w:rPr>
        <w:t>).</w:t>
      </w:r>
    </w:p>
    <w:p w:rsidR="008020A9" w:rsidRPr="004B274B" w:rsidRDefault="008020A9" w:rsidP="000B2433">
      <w:pPr>
        <w:pStyle w:val="Paragraphedeliste"/>
        <w:numPr>
          <w:ilvl w:val="0"/>
          <w:numId w:val="16"/>
        </w:numPr>
        <w:spacing w:line="360" w:lineRule="auto"/>
        <w:ind w:left="993" w:hanging="426"/>
        <w:jc w:val="both"/>
        <w:rPr>
          <w:rFonts w:ascii="Times New Roman" w:hAnsi="Times New Roman" w:cs="Times New Roman"/>
          <w:b/>
          <w:color w:val="17365D" w:themeColor="text2" w:themeShade="BF"/>
          <w:sz w:val="24"/>
          <w:szCs w:val="24"/>
          <w:u w:val="single"/>
        </w:rPr>
      </w:pPr>
      <w:r w:rsidRPr="004B274B">
        <w:rPr>
          <w:rFonts w:ascii="Times New Roman" w:hAnsi="Times New Roman" w:cs="Times New Roman"/>
          <w:b/>
          <w:color w:val="17365D" w:themeColor="text2" w:themeShade="BF"/>
          <w:sz w:val="24"/>
          <w:szCs w:val="24"/>
          <w:u w:val="single"/>
        </w:rPr>
        <w:t>Objectifs de la gestion de trésorerie</w:t>
      </w:r>
      <w:r w:rsidR="00A073DC" w:rsidRPr="004B274B">
        <w:rPr>
          <w:rFonts w:ascii="Times New Roman" w:hAnsi="Times New Roman" w:cs="Times New Roman"/>
          <w:b/>
          <w:color w:val="17365D" w:themeColor="text2" w:themeShade="BF"/>
          <w:sz w:val="24"/>
          <w:szCs w:val="24"/>
          <w:u w:val="single"/>
        </w:rPr>
        <w:t> :</w:t>
      </w:r>
    </w:p>
    <w:p w:rsidR="008020A9" w:rsidRPr="00BA3382" w:rsidRDefault="008020A9" w:rsidP="000B2433">
      <w:pPr>
        <w:pStyle w:val="Paragraphedeliste"/>
        <w:numPr>
          <w:ilvl w:val="0"/>
          <w:numId w:val="17"/>
        </w:numPr>
        <w:autoSpaceDE w:val="0"/>
        <w:autoSpaceDN w:val="0"/>
        <w:adjustRightInd w:val="0"/>
        <w:spacing w:before="240" w:after="0" w:line="360" w:lineRule="auto"/>
        <w:ind w:left="284" w:hanging="284"/>
        <w:contextualSpacing w:val="0"/>
        <w:jc w:val="both"/>
        <w:rPr>
          <w:rFonts w:ascii="Times New Roman" w:hAnsi="Times New Roman" w:cs="Times New Roman"/>
          <w:sz w:val="24"/>
          <w:szCs w:val="24"/>
        </w:rPr>
      </w:pPr>
      <w:r w:rsidRPr="00BA3382">
        <w:rPr>
          <w:rFonts w:ascii="Times New Roman" w:hAnsi="Times New Roman" w:cs="Times New Roman"/>
          <w:b/>
          <w:bCs/>
          <w:sz w:val="24"/>
          <w:szCs w:val="24"/>
        </w:rPr>
        <w:t xml:space="preserve">Maximaliser </w:t>
      </w:r>
      <w:r w:rsidRPr="00BA3382">
        <w:rPr>
          <w:rFonts w:ascii="Times New Roman" w:hAnsi="Times New Roman" w:cs="Times New Roman"/>
          <w:b/>
          <w:sz w:val="24"/>
          <w:szCs w:val="24"/>
        </w:rPr>
        <w:t>les produits</w:t>
      </w:r>
      <w:r w:rsidR="00C93739">
        <w:rPr>
          <w:rFonts w:ascii="Times New Roman" w:hAnsi="Times New Roman" w:cs="Times New Roman"/>
          <w:b/>
          <w:sz w:val="24"/>
          <w:szCs w:val="24"/>
        </w:rPr>
        <w:t xml:space="preserve"> des excédents de liquidités et </w:t>
      </w:r>
      <w:r w:rsidRPr="00BA3382">
        <w:rPr>
          <w:rFonts w:ascii="Times New Roman" w:hAnsi="Times New Roman" w:cs="Times New Roman"/>
          <w:b/>
          <w:bCs/>
          <w:sz w:val="24"/>
          <w:szCs w:val="24"/>
        </w:rPr>
        <w:t xml:space="preserve">minimaliser les charges </w:t>
      </w:r>
      <w:r w:rsidRPr="00BA3382">
        <w:rPr>
          <w:rFonts w:ascii="Times New Roman" w:hAnsi="Times New Roman" w:cs="Times New Roman"/>
          <w:b/>
          <w:sz w:val="24"/>
          <w:szCs w:val="24"/>
        </w:rPr>
        <w:t>de financement :</w:t>
      </w:r>
      <w:r w:rsidRPr="00BA3382">
        <w:rPr>
          <w:rFonts w:ascii="Times New Roman" w:hAnsi="Times New Roman" w:cs="Times New Roman"/>
          <w:sz w:val="24"/>
          <w:szCs w:val="24"/>
        </w:rPr>
        <w:t xml:space="preserve"> la gestion de trésorerie consiste à mettre à disposition le montant exact de moyens financiers au bon endroit, au bon moment et dans la bonne devise ; </w:t>
      </w:r>
    </w:p>
    <w:p w:rsidR="008020A9" w:rsidRDefault="008020A9" w:rsidP="000B2433">
      <w:pPr>
        <w:pStyle w:val="Paragraphedeliste"/>
        <w:numPr>
          <w:ilvl w:val="0"/>
          <w:numId w:val="17"/>
        </w:numPr>
        <w:spacing w:before="100" w:beforeAutospacing="1" w:after="100" w:afterAutospacing="1" w:line="360" w:lineRule="auto"/>
        <w:ind w:left="284" w:hanging="284"/>
        <w:jc w:val="both"/>
        <w:rPr>
          <w:rFonts w:ascii="Times New Roman" w:hAnsi="Times New Roman" w:cs="Times New Roman"/>
          <w:sz w:val="24"/>
          <w:szCs w:val="24"/>
        </w:rPr>
      </w:pPr>
      <w:r w:rsidRPr="00BA3382">
        <w:rPr>
          <w:rFonts w:ascii="Times New Roman" w:hAnsi="Times New Roman" w:cs="Times New Roman"/>
          <w:b/>
          <w:sz w:val="24"/>
          <w:szCs w:val="24"/>
        </w:rPr>
        <w:t>Mieux communiquer auprès des investisseurs (qualité de l'information) :</w:t>
      </w:r>
      <w:r w:rsidRPr="00BA3382">
        <w:rPr>
          <w:rFonts w:ascii="Times New Roman" w:hAnsi="Times New Roman" w:cs="Times New Roman"/>
          <w:sz w:val="24"/>
          <w:szCs w:val="24"/>
        </w:rPr>
        <w:t xml:space="preserve"> gérer la trésorerie procure au trésorier les informations nécessaire et dont il a le plus besoin afin de négocier aisément auprès des investisseurs, en ajustant le niveau d’investissement aux possibilités de financement sans puiser exagérément dans la trésorerie ;</w:t>
      </w:r>
    </w:p>
    <w:p w:rsidR="00CD29D7" w:rsidRPr="008C6C03" w:rsidRDefault="00CD29D7" w:rsidP="00CD29D7">
      <w:pPr>
        <w:pStyle w:val="Paragraphedeliste"/>
        <w:tabs>
          <w:tab w:val="left" w:pos="142"/>
        </w:tabs>
        <w:spacing w:line="360" w:lineRule="auto"/>
        <w:jc w:val="both"/>
        <w:rPr>
          <w:rFonts w:ascii="Times New Roman" w:hAnsi="Times New Roman" w:cs="Times New Roman"/>
          <w:sz w:val="20"/>
          <w:szCs w:val="20"/>
        </w:rPr>
      </w:pPr>
      <w:r>
        <w:rPr>
          <w:rFonts w:ascii="Times New Roman" w:hAnsi="Times New Roman" w:cs="Times New Roman"/>
          <w:b/>
          <w:sz w:val="20"/>
          <w:szCs w:val="20"/>
        </w:rPr>
        <w:t xml:space="preserve">                                                              Source : </w:t>
      </w:r>
      <w:r w:rsidRPr="001D2F24">
        <w:rPr>
          <w:rFonts w:ascii="Times New Roman" w:hAnsi="Times New Roman" w:cs="Times New Roman"/>
          <w:sz w:val="20"/>
          <w:szCs w:val="20"/>
        </w:rPr>
        <w:t>«La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8020A9" w:rsidRDefault="008020A9" w:rsidP="000B2433">
      <w:pPr>
        <w:pStyle w:val="Paragraphedeliste"/>
        <w:numPr>
          <w:ilvl w:val="0"/>
          <w:numId w:val="17"/>
        </w:numPr>
        <w:spacing w:before="100" w:beforeAutospacing="1" w:after="100" w:afterAutospacing="1" w:line="360" w:lineRule="auto"/>
        <w:ind w:left="284" w:hanging="284"/>
        <w:jc w:val="both"/>
        <w:rPr>
          <w:rFonts w:ascii="Times New Roman" w:eastAsia="Times New Roman" w:hAnsi="Times New Roman" w:cs="Times New Roman"/>
          <w:sz w:val="24"/>
          <w:szCs w:val="24"/>
          <w:lang w:eastAsia="fr-FR"/>
        </w:rPr>
      </w:pPr>
      <w:r w:rsidRPr="00BA3382">
        <w:rPr>
          <w:rFonts w:ascii="Times New Roman" w:eastAsia="Times New Roman" w:hAnsi="Times New Roman" w:cs="Times New Roman"/>
          <w:b/>
          <w:bCs/>
          <w:sz w:val="24"/>
          <w:szCs w:val="24"/>
          <w:lang w:eastAsia="fr-FR"/>
        </w:rPr>
        <w:lastRenderedPageBreak/>
        <w:t xml:space="preserve">Assurer la liquidité de l’entreprise : </w:t>
      </w:r>
      <w:r w:rsidRPr="00BA3382">
        <w:rPr>
          <w:rFonts w:ascii="Times New Roman" w:eastAsia="Times New Roman" w:hAnsi="Times New Roman" w:cs="Times New Roman"/>
          <w:sz w:val="24"/>
          <w:szCs w:val="24"/>
          <w:lang w:eastAsia="fr-FR"/>
        </w:rPr>
        <w:t>Le terme de liquidité désigne ici l’aptitude de l’entreprise à faire face à ses échéances. Le dirigeant doit impérativement disposer d’outils prévisionnels afin de mesurer le besoin de financement de l’entreprise ;</w:t>
      </w:r>
    </w:p>
    <w:p w:rsidR="008020A9" w:rsidRPr="00BA3382" w:rsidRDefault="008020A9" w:rsidP="000B2433">
      <w:pPr>
        <w:pStyle w:val="Paragraphedeliste"/>
        <w:numPr>
          <w:ilvl w:val="0"/>
          <w:numId w:val="17"/>
        </w:numPr>
        <w:spacing w:before="100" w:beforeAutospacing="1" w:after="100" w:afterAutospacing="1" w:line="360" w:lineRule="auto"/>
        <w:ind w:left="426" w:hanging="426"/>
        <w:jc w:val="both"/>
        <w:rPr>
          <w:rFonts w:ascii="Times New Roman" w:eastAsia="Times New Roman" w:hAnsi="Times New Roman" w:cs="Times New Roman"/>
          <w:sz w:val="24"/>
          <w:szCs w:val="24"/>
          <w:lang w:eastAsia="fr-FR"/>
        </w:rPr>
      </w:pPr>
      <w:r w:rsidRPr="00BA3382">
        <w:rPr>
          <w:rFonts w:ascii="Times New Roman" w:eastAsia="Times New Roman" w:hAnsi="Times New Roman" w:cs="Times New Roman"/>
          <w:b/>
          <w:bCs/>
          <w:sz w:val="24"/>
          <w:szCs w:val="24"/>
          <w:lang w:eastAsia="fr-FR"/>
        </w:rPr>
        <w:t>Réduire le coût des services bancaires :</w:t>
      </w:r>
      <w:r w:rsidRPr="00BA3382">
        <w:rPr>
          <w:rFonts w:ascii="Times New Roman" w:eastAsia="Times New Roman" w:hAnsi="Times New Roman" w:cs="Times New Roman"/>
          <w:b/>
          <w:sz w:val="24"/>
          <w:szCs w:val="24"/>
          <w:lang w:eastAsia="fr-FR"/>
        </w:rPr>
        <w:t xml:space="preserve"> </w:t>
      </w:r>
      <w:r w:rsidRPr="00BA3382">
        <w:rPr>
          <w:rFonts w:ascii="Times New Roman" w:eastAsia="Times New Roman" w:hAnsi="Times New Roman" w:cs="Times New Roman"/>
          <w:sz w:val="24"/>
          <w:szCs w:val="24"/>
          <w:lang w:eastAsia="fr-FR"/>
        </w:rPr>
        <w:t>4 coûts principaux peuvent être réduits tant par une bonne négociation que par des prévisions fines :</w:t>
      </w:r>
    </w:p>
    <w:p w:rsidR="008020A9" w:rsidRPr="00C10F9E" w:rsidRDefault="008020A9" w:rsidP="000B2433">
      <w:pPr>
        <w:pStyle w:val="Paragraphedeliste"/>
        <w:numPr>
          <w:ilvl w:val="0"/>
          <w:numId w:val="15"/>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C10F9E">
        <w:rPr>
          <w:rFonts w:ascii="Times New Roman" w:eastAsia="Times New Roman" w:hAnsi="Times New Roman" w:cs="Times New Roman"/>
          <w:sz w:val="24"/>
          <w:szCs w:val="24"/>
          <w:lang w:eastAsia="fr-FR"/>
        </w:rPr>
        <w:t>Les intérêts débiteurs : agios que la banque facture sur les soldes débiteurs;</w:t>
      </w:r>
    </w:p>
    <w:p w:rsidR="008020A9" w:rsidRDefault="008020A9" w:rsidP="000B2433">
      <w:pPr>
        <w:pStyle w:val="Paragraphedeliste"/>
        <w:numPr>
          <w:ilvl w:val="0"/>
          <w:numId w:val="15"/>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C10F9E">
        <w:rPr>
          <w:rFonts w:ascii="Times New Roman" w:eastAsia="Times New Roman" w:hAnsi="Times New Roman" w:cs="Times New Roman"/>
          <w:sz w:val="24"/>
          <w:szCs w:val="24"/>
          <w:lang w:eastAsia="fr-FR"/>
        </w:rPr>
        <w:t>Les jours de valeur : date à laquelle un mouvement prend effet sur le compte;</w:t>
      </w:r>
    </w:p>
    <w:p w:rsidR="008020A9" w:rsidRPr="00C10F9E" w:rsidRDefault="008020A9" w:rsidP="000B2433">
      <w:pPr>
        <w:pStyle w:val="Paragraphedeliste"/>
        <w:numPr>
          <w:ilvl w:val="0"/>
          <w:numId w:val="15"/>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C10F9E">
        <w:rPr>
          <w:rFonts w:ascii="Times New Roman" w:eastAsia="Times New Roman" w:hAnsi="Times New Roman" w:cs="Times New Roman"/>
          <w:sz w:val="24"/>
          <w:szCs w:val="24"/>
          <w:lang w:eastAsia="fr-FR"/>
        </w:rPr>
        <w:t>La commission sur plus fort découvert : calculée en appliquant un taux au plus important solde débiteur de chaque mois…; </w:t>
      </w:r>
    </w:p>
    <w:p w:rsidR="008020A9" w:rsidRPr="00C10F9E" w:rsidRDefault="008020A9" w:rsidP="000B2433">
      <w:pPr>
        <w:pStyle w:val="Paragraphedeliste"/>
        <w:numPr>
          <w:ilvl w:val="0"/>
          <w:numId w:val="15"/>
        </w:numPr>
        <w:spacing w:before="100" w:beforeAutospacing="1" w:after="100" w:afterAutospacing="1" w:line="360" w:lineRule="auto"/>
        <w:rPr>
          <w:rFonts w:ascii="Times New Roman" w:eastAsia="Times New Roman" w:hAnsi="Times New Roman" w:cs="Times New Roman"/>
          <w:sz w:val="24"/>
          <w:szCs w:val="24"/>
          <w:lang w:eastAsia="fr-FR"/>
        </w:rPr>
      </w:pPr>
      <w:r w:rsidRPr="00C10F9E">
        <w:rPr>
          <w:rFonts w:ascii="Times New Roman" w:eastAsia="Times New Roman" w:hAnsi="Times New Roman" w:cs="Times New Roman"/>
          <w:sz w:val="24"/>
          <w:szCs w:val="24"/>
          <w:lang w:eastAsia="fr-FR"/>
        </w:rPr>
        <w:t>Les commissions sur opération : c’est le coût de chaque type d’opération;</w:t>
      </w:r>
    </w:p>
    <w:p w:rsidR="008020A9" w:rsidRDefault="008020A9" w:rsidP="000B2433">
      <w:pPr>
        <w:pStyle w:val="Paragraphedeliste"/>
        <w:numPr>
          <w:ilvl w:val="0"/>
          <w:numId w:val="15"/>
        </w:numPr>
        <w:spacing w:before="100" w:beforeAutospacing="1" w:after="100" w:afterAutospacing="1" w:line="360" w:lineRule="auto"/>
        <w:rPr>
          <w:rFonts w:ascii="Times New Roman" w:eastAsia="Times New Roman" w:hAnsi="Times New Roman" w:cs="Times New Roman"/>
          <w:sz w:val="24"/>
          <w:szCs w:val="24"/>
          <w:lang w:eastAsia="fr-FR"/>
        </w:rPr>
      </w:pPr>
      <w:r w:rsidRPr="00C10F9E">
        <w:rPr>
          <w:rFonts w:ascii="Times New Roman" w:eastAsia="Times New Roman" w:hAnsi="Times New Roman" w:cs="Times New Roman"/>
          <w:sz w:val="24"/>
          <w:szCs w:val="24"/>
          <w:lang w:eastAsia="fr-FR"/>
        </w:rPr>
        <w:t>La commission de mouvement : c’est le prélèvement sur</w:t>
      </w:r>
      <w:r>
        <w:rPr>
          <w:rFonts w:ascii="Times New Roman" w:eastAsia="Times New Roman" w:hAnsi="Times New Roman" w:cs="Times New Roman"/>
          <w:sz w:val="24"/>
          <w:szCs w:val="24"/>
          <w:lang w:eastAsia="fr-FR"/>
        </w:rPr>
        <w:t xml:space="preserve"> tous les mouvements débiteurs</w:t>
      </w:r>
      <w:r w:rsidRPr="00D11C72">
        <w:rPr>
          <w:rFonts w:ascii="Times New Roman" w:eastAsia="Times New Roman" w:hAnsi="Times New Roman" w:cs="Times New Roman"/>
          <w:sz w:val="24"/>
          <w:szCs w:val="24"/>
          <w:lang w:eastAsia="fr-FR"/>
        </w:rPr>
        <w:t>.</w:t>
      </w:r>
    </w:p>
    <w:p w:rsidR="008020A9" w:rsidRDefault="008020A9" w:rsidP="000B2433">
      <w:pPr>
        <w:pStyle w:val="Paragraphedeliste"/>
        <w:numPr>
          <w:ilvl w:val="0"/>
          <w:numId w:val="17"/>
        </w:numPr>
        <w:spacing w:before="100" w:beforeAutospacing="1" w:after="100" w:afterAutospacing="1" w:line="360" w:lineRule="auto"/>
        <w:ind w:left="284" w:hanging="284"/>
        <w:rPr>
          <w:rFonts w:ascii="Times New Roman" w:eastAsia="Times New Roman" w:hAnsi="Times New Roman" w:cs="Times New Roman"/>
          <w:sz w:val="24"/>
          <w:szCs w:val="24"/>
          <w:lang w:eastAsia="fr-FR"/>
        </w:rPr>
      </w:pPr>
      <w:r w:rsidRPr="00BA3382">
        <w:rPr>
          <w:rFonts w:ascii="Times New Roman" w:eastAsia="Times New Roman" w:hAnsi="Times New Roman" w:cs="Times New Roman"/>
          <w:b/>
          <w:bCs/>
          <w:sz w:val="24"/>
          <w:szCs w:val="24"/>
          <w:lang w:eastAsia="fr-FR"/>
        </w:rPr>
        <w:t xml:space="preserve">Construire un partenariat bancaire équilibré : </w:t>
      </w:r>
      <w:r w:rsidRPr="00BA3382">
        <w:rPr>
          <w:rFonts w:ascii="Times New Roman" w:eastAsia="Times New Roman" w:hAnsi="Times New Roman" w:cs="Times New Roman"/>
          <w:sz w:val="24"/>
          <w:szCs w:val="24"/>
          <w:lang w:eastAsia="fr-FR"/>
        </w:rPr>
        <w:t>une relation équilibrée consiste d’une part</w:t>
      </w:r>
      <w:r w:rsidR="005A2FE1">
        <w:rPr>
          <w:rFonts w:ascii="Times New Roman" w:eastAsia="Times New Roman" w:hAnsi="Times New Roman" w:cs="Times New Roman"/>
          <w:sz w:val="24"/>
          <w:szCs w:val="24"/>
          <w:lang w:eastAsia="fr-FR"/>
        </w:rPr>
        <w:t>,</w:t>
      </w:r>
      <w:r w:rsidRPr="00BA3382">
        <w:rPr>
          <w:rFonts w:ascii="Times New Roman" w:eastAsia="Times New Roman" w:hAnsi="Times New Roman" w:cs="Times New Roman"/>
          <w:sz w:val="24"/>
          <w:szCs w:val="24"/>
          <w:lang w:eastAsia="fr-FR"/>
        </w:rPr>
        <w:t xml:space="preserve"> à ne pas trop dépendre de son banquier et d’autre part</w:t>
      </w:r>
      <w:r w:rsidR="005A2FE1">
        <w:rPr>
          <w:rFonts w:ascii="Times New Roman" w:eastAsia="Times New Roman" w:hAnsi="Times New Roman" w:cs="Times New Roman"/>
          <w:sz w:val="24"/>
          <w:szCs w:val="24"/>
          <w:lang w:eastAsia="fr-FR"/>
        </w:rPr>
        <w:t>,</w:t>
      </w:r>
      <w:r w:rsidRPr="00BA3382">
        <w:rPr>
          <w:rFonts w:ascii="Times New Roman" w:eastAsia="Times New Roman" w:hAnsi="Times New Roman" w:cs="Times New Roman"/>
          <w:sz w:val="24"/>
          <w:szCs w:val="24"/>
          <w:lang w:eastAsia="fr-FR"/>
        </w:rPr>
        <w:t xml:space="preserve"> à ne pas lui faire courir des r</w:t>
      </w:r>
      <w:r w:rsidR="005A2FE1">
        <w:rPr>
          <w:rFonts w:ascii="Times New Roman" w:eastAsia="Times New Roman" w:hAnsi="Times New Roman" w:cs="Times New Roman"/>
          <w:sz w:val="24"/>
          <w:szCs w:val="24"/>
          <w:lang w:eastAsia="fr-FR"/>
        </w:rPr>
        <w:t>isques qu’il ignore p</w:t>
      </w:r>
      <w:r w:rsidRPr="00BA3382">
        <w:rPr>
          <w:rFonts w:ascii="Times New Roman" w:eastAsia="Times New Roman" w:hAnsi="Times New Roman" w:cs="Times New Roman"/>
          <w:sz w:val="24"/>
          <w:szCs w:val="24"/>
          <w:lang w:eastAsia="fr-FR"/>
        </w:rPr>
        <w:t xml:space="preserve">our instaurer un climat de confiance durable. </w:t>
      </w:r>
    </w:p>
    <w:p w:rsidR="00D11C72" w:rsidRPr="004B274B" w:rsidRDefault="000A550F" w:rsidP="000A550F">
      <w:pPr>
        <w:pStyle w:val="Paragraphedeliste"/>
        <w:spacing w:before="480" w:after="0" w:line="360" w:lineRule="auto"/>
        <w:ind w:left="284"/>
        <w:contextualSpacing w:val="0"/>
        <w:rPr>
          <w:rFonts w:ascii="Times New Roman" w:eastAsia="Times New Roman" w:hAnsi="Times New Roman" w:cs="Times New Roman"/>
          <w:b/>
          <w:color w:val="548DD4" w:themeColor="text2" w:themeTint="99"/>
          <w:sz w:val="28"/>
          <w:szCs w:val="28"/>
          <w:lang w:eastAsia="fr-FR"/>
        </w:rPr>
      </w:pPr>
      <w:r w:rsidRPr="004B274B">
        <w:rPr>
          <w:rFonts w:ascii="Times New Roman" w:eastAsia="Times New Roman" w:hAnsi="Times New Roman" w:cs="Times New Roman"/>
          <w:b/>
          <w:color w:val="548DD4" w:themeColor="text2" w:themeTint="99"/>
          <w:sz w:val="28"/>
          <w:szCs w:val="28"/>
          <w:u w:val="single"/>
          <w:lang w:eastAsia="fr-FR"/>
        </w:rPr>
        <w:t>Section 2 </w:t>
      </w:r>
      <w:r w:rsidRPr="004B274B">
        <w:rPr>
          <w:rFonts w:ascii="Times New Roman" w:eastAsia="Times New Roman" w:hAnsi="Times New Roman" w:cs="Times New Roman"/>
          <w:b/>
          <w:color w:val="548DD4" w:themeColor="text2" w:themeTint="99"/>
          <w:sz w:val="28"/>
          <w:szCs w:val="28"/>
          <w:lang w:eastAsia="fr-FR"/>
        </w:rPr>
        <w:t>: Le trésorier </w:t>
      </w:r>
    </w:p>
    <w:p w:rsidR="008020A9" w:rsidRPr="006625B7" w:rsidRDefault="008020A9" w:rsidP="005A2FE1">
      <w:pPr>
        <w:spacing w:line="360" w:lineRule="auto"/>
        <w:ind w:firstLine="567"/>
        <w:jc w:val="both"/>
        <w:rPr>
          <w:rFonts w:ascii="Times New Roman" w:hAnsi="Times New Roman" w:cs="Times New Roman"/>
          <w:sz w:val="24"/>
          <w:szCs w:val="24"/>
        </w:rPr>
      </w:pPr>
      <w:r w:rsidRPr="006625B7">
        <w:rPr>
          <w:rFonts w:ascii="Times New Roman" w:hAnsi="Times New Roman" w:cs="Times New Roman"/>
          <w:sz w:val="24"/>
          <w:szCs w:val="24"/>
        </w:rPr>
        <w:t xml:space="preserve">Avant de </w:t>
      </w:r>
      <w:r w:rsidR="00F4031B">
        <w:rPr>
          <w:rFonts w:ascii="Times New Roman" w:hAnsi="Times New Roman" w:cs="Times New Roman"/>
          <w:sz w:val="24"/>
          <w:szCs w:val="24"/>
        </w:rPr>
        <w:t xml:space="preserve">s’approfondir dans l’étude de ce </w:t>
      </w:r>
      <w:r w:rsidRPr="006625B7">
        <w:rPr>
          <w:rFonts w:ascii="Times New Roman" w:hAnsi="Times New Roman" w:cs="Times New Roman"/>
          <w:sz w:val="24"/>
          <w:szCs w:val="24"/>
        </w:rPr>
        <w:t xml:space="preserve">système financier, il est préférable de situer sa fonction au sein de </w:t>
      </w:r>
      <w:r w:rsidR="000A550F">
        <w:rPr>
          <w:rFonts w:ascii="Times New Roman" w:hAnsi="Times New Roman" w:cs="Times New Roman"/>
          <w:sz w:val="24"/>
          <w:szCs w:val="24"/>
        </w:rPr>
        <w:t xml:space="preserve">l’environnement de l’entreprise, interne ou externe qu’il soit </w:t>
      </w:r>
      <w:r w:rsidRPr="006625B7">
        <w:rPr>
          <w:rFonts w:ascii="Times New Roman" w:hAnsi="Times New Roman" w:cs="Times New Roman"/>
          <w:sz w:val="24"/>
          <w:szCs w:val="24"/>
        </w:rPr>
        <w:t xml:space="preserve">et découvrir le rôle ainsi que la fonction du responsable de tel système.     </w:t>
      </w:r>
    </w:p>
    <w:p w:rsidR="008020A9" w:rsidRPr="004B274B" w:rsidRDefault="008020A9" w:rsidP="000B2433">
      <w:pPr>
        <w:pStyle w:val="Paragraphedeliste"/>
        <w:numPr>
          <w:ilvl w:val="0"/>
          <w:numId w:val="7"/>
        </w:numPr>
        <w:spacing w:line="360" w:lineRule="auto"/>
        <w:jc w:val="both"/>
        <w:rPr>
          <w:rFonts w:ascii="Times New Roman" w:hAnsi="Times New Roman" w:cs="Times New Roman"/>
          <w:b/>
          <w:color w:val="17365D" w:themeColor="text2" w:themeShade="BF"/>
          <w:sz w:val="24"/>
          <w:szCs w:val="24"/>
          <w:u w:val="single"/>
        </w:rPr>
      </w:pPr>
      <w:r w:rsidRPr="004B274B">
        <w:rPr>
          <w:rFonts w:ascii="Times New Roman" w:hAnsi="Times New Roman" w:cs="Times New Roman"/>
          <w:b/>
          <w:color w:val="17365D" w:themeColor="text2" w:themeShade="BF"/>
          <w:sz w:val="24"/>
          <w:szCs w:val="24"/>
          <w:u w:val="single"/>
        </w:rPr>
        <w:t>Le rôle d’un trésorier au sein de l’entreprise :</w:t>
      </w:r>
    </w:p>
    <w:tbl>
      <w:tblPr>
        <w:tblW w:w="9259" w:type="dxa"/>
        <w:tblCellSpacing w:w="0" w:type="dxa"/>
        <w:tblInd w:w="-142" w:type="dxa"/>
        <w:tblCellMar>
          <w:left w:w="0" w:type="dxa"/>
          <w:right w:w="0" w:type="dxa"/>
        </w:tblCellMar>
        <w:tblLook w:val="04A0"/>
      </w:tblPr>
      <w:tblGrid>
        <w:gridCol w:w="9203"/>
        <w:gridCol w:w="56"/>
      </w:tblGrid>
      <w:tr w:rsidR="008020A9" w:rsidRPr="004B274B" w:rsidTr="003404A8">
        <w:trPr>
          <w:trHeight w:val="67"/>
          <w:tblCellSpacing w:w="0" w:type="dxa"/>
        </w:trPr>
        <w:tc>
          <w:tcPr>
            <w:tcW w:w="9203" w:type="dxa"/>
            <w:hideMark/>
          </w:tcPr>
          <w:p w:rsidR="00F4031B" w:rsidRPr="004B274B" w:rsidRDefault="00F4031B" w:rsidP="00871158">
            <w:pPr>
              <w:spacing w:after="0" w:line="360" w:lineRule="auto"/>
              <w:ind w:firstLine="567"/>
              <w:jc w:val="both"/>
              <w:rPr>
                <w:rFonts w:ascii="Times New Roman" w:hAnsi="Times New Roman" w:cs="Times New Roman"/>
                <w:sz w:val="24"/>
                <w:szCs w:val="24"/>
              </w:rPr>
            </w:pPr>
            <w:r w:rsidRPr="004B274B">
              <w:rPr>
                <w:rFonts w:ascii="Times New Roman" w:hAnsi="Times New Roman" w:cs="Times New Roman"/>
                <w:sz w:val="24"/>
                <w:szCs w:val="24"/>
              </w:rPr>
              <w:t xml:space="preserve">Le trésorier joue un rôle essentiel. Il a pour mission de garantir à tout moment les engagements de l’entreprise dans les meilleures conditions économiques et avec la meilleure sécurité possible. Il est chargé aussi de gérer les flux financiers qui impliquent un travail quotidien de suivi des encaissements et décaissements, et d’équilibrage des différents comptes bancaires. </w:t>
            </w:r>
          </w:p>
          <w:p w:rsidR="008020A9" w:rsidRPr="004B274B" w:rsidRDefault="008020A9" w:rsidP="000B2433">
            <w:pPr>
              <w:pStyle w:val="Paragraphedeliste"/>
              <w:numPr>
                <w:ilvl w:val="0"/>
                <w:numId w:val="5"/>
              </w:numPr>
              <w:spacing w:after="0" w:line="360" w:lineRule="auto"/>
              <w:ind w:left="1134" w:hanging="425"/>
              <w:contextualSpacing w:val="0"/>
              <w:jc w:val="both"/>
              <w:rPr>
                <w:rFonts w:ascii="Times New Roman" w:hAnsi="Times New Roman" w:cs="Times New Roman"/>
                <w:sz w:val="24"/>
                <w:szCs w:val="24"/>
              </w:rPr>
            </w:pPr>
            <w:r w:rsidRPr="004B274B">
              <w:rPr>
                <w:rFonts w:ascii="Times New Roman" w:hAnsi="Times New Roman" w:cs="Times New Roman"/>
                <w:sz w:val="24"/>
                <w:szCs w:val="24"/>
              </w:rPr>
              <w:t>Le trésorier cherche les placements les plus intéressants et les moins coûteux. Pour cela, il est en relation directe avec les banques et les salles de marché.</w:t>
            </w:r>
          </w:p>
          <w:p w:rsidR="008020A9" w:rsidRPr="004B274B" w:rsidRDefault="008020A9" w:rsidP="000B2433">
            <w:pPr>
              <w:pStyle w:val="Paragraphedeliste"/>
              <w:numPr>
                <w:ilvl w:val="0"/>
                <w:numId w:val="5"/>
              </w:numPr>
              <w:spacing w:before="100" w:beforeAutospacing="1" w:after="100" w:afterAutospacing="1" w:line="360" w:lineRule="auto"/>
              <w:ind w:left="1135" w:hanging="426"/>
              <w:jc w:val="both"/>
              <w:rPr>
                <w:rFonts w:ascii="Times New Roman" w:hAnsi="Times New Roman" w:cs="Times New Roman"/>
                <w:sz w:val="24"/>
                <w:szCs w:val="24"/>
              </w:rPr>
            </w:pPr>
            <w:r w:rsidRPr="004B274B">
              <w:rPr>
                <w:rFonts w:ascii="Times New Roman" w:hAnsi="Times New Roman" w:cs="Times New Roman"/>
                <w:sz w:val="24"/>
                <w:szCs w:val="24"/>
              </w:rPr>
              <w:t xml:space="preserve">Le trésorier est aussi amené à gérer des risques de change et de taux. Il prend des décisions de « couverture » en ayant recours aux instruments financiers les plus adaptés aux besoins de l’entreprise, en relation avec les intermédiaires financiers. </w:t>
            </w:r>
          </w:p>
          <w:p w:rsidR="00CD29D7" w:rsidRPr="008C6C03" w:rsidRDefault="00CD29D7" w:rsidP="00CD29D7">
            <w:pPr>
              <w:pStyle w:val="Paragraphedeliste"/>
              <w:tabs>
                <w:tab w:val="left" w:pos="142"/>
              </w:tabs>
              <w:spacing w:line="360" w:lineRule="auto"/>
              <w:ind w:left="142"/>
              <w:jc w:val="both"/>
              <w:rPr>
                <w:rFonts w:ascii="Times New Roman" w:hAnsi="Times New Roman" w:cs="Times New Roman"/>
                <w:sz w:val="20"/>
                <w:szCs w:val="20"/>
              </w:rPr>
            </w:pPr>
            <w:r>
              <w:rPr>
                <w:rFonts w:ascii="Times New Roman" w:hAnsi="Times New Roman" w:cs="Times New Roman"/>
                <w:b/>
                <w:sz w:val="20"/>
                <w:szCs w:val="20"/>
              </w:rPr>
              <w:t xml:space="preserve">                                                                            Source : </w:t>
            </w:r>
            <w:r w:rsidRPr="001D2F24">
              <w:rPr>
                <w:rFonts w:ascii="Times New Roman" w:hAnsi="Times New Roman" w:cs="Times New Roman"/>
                <w:sz w:val="20"/>
                <w:szCs w:val="20"/>
              </w:rPr>
              <w:t>«La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8020A9" w:rsidRPr="004B274B" w:rsidRDefault="008020A9" w:rsidP="000B2433">
            <w:pPr>
              <w:pStyle w:val="Paragraphedeliste"/>
              <w:numPr>
                <w:ilvl w:val="0"/>
                <w:numId w:val="5"/>
              </w:numPr>
              <w:spacing w:before="100" w:beforeAutospacing="1" w:after="100" w:afterAutospacing="1" w:line="360" w:lineRule="auto"/>
              <w:ind w:left="1135" w:hanging="426"/>
              <w:jc w:val="both"/>
              <w:rPr>
                <w:rFonts w:ascii="Times New Roman" w:hAnsi="Times New Roman" w:cs="Times New Roman"/>
                <w:sz w:val="24"/>
                <w:szCs w:val="24"/>
              </w:rPr>
            </w:pPr>
            <w:r w:rsidRPr="004B274B">
              <w:rPr>
                <w:rFonts w:ascii="Times New Roman" w:hAnsi="Times New Roman" w:cs="Times New Roman"/>
                <w:sz w:val="24"/>
                <w:szCs w:val="24"/>
              </w:rPr>
              <w:lastRenderedPageBreak/>
              <w:t>le trésorier travaille beaucoup sur le court terme, mais peut également participer à la définition d’une politique de financement à moyen terme en relation avec le directeur</w:t>
            </w:r>
            <w:r w:rsidR="000A550F" w:rsidRPr="004B274B">
              <w:rPr>
                <w:rFonts w:ascii="Times New Roman" w:hAnsi="Times New Roman" w:cs="Times New Roman"/>
                <w:sz w:val="24"/>
                <w:szCs w:val="24"/>
              </w:rPr>
              <w:t xml:space="preserve"> </w:t>
            </w:r>
            <w:r w:rsidRPr="004B274B">
              <w:rPr>
                <w:rFonts w:ascii="Times New Roman" w:hAnsi="Times New Roman" w:cs="Times New Roman"/>
                <w:sz w:val="24"/>
                <w:szCs w:val="24"/>
              </w:rPr>
              <w:t>financier.</w:t>
            </w:r>
          </w:p>
          <w:p w:rsidR="008020A9" w:rsidRPr="004B274B" w:rsidRDefault="008020A9" w:rsidP="00765AC9">
            <w:pPr>
              <w:spacing w:before="100" w:beforeAutospacing="1" w:after="100" w:afterAutospacing="1" w:line="360" w:lineRule="auto"/>
              <w:ind w:firstLine="567"/>
              <w:jc w:val="both"/>
              <w:rPr>
                <w:rFonts w:ascii="Times New Roman" w:hAnsi="Times New Roman" w:cs="Times New Roman"/>
                <w:sz w:val="24"/>
                <w:szCs w:val="24"/>
              </w:rPr>
            </w:pPr>
            <w:r w:rsidRPr="004B274B">
              <w:rPr>
                <w:rFonts w:ascii="Times New Roman" w:hAnsi="Times New Roman" w:cs="Times New Roman"/>
                <w:sz w:val="24"/>
                <w:szCs w:val="24"/>
              </w:rPr>
              <w:t>Cependant et avant tout</w:t>
            </w:r>
            <w:r w:rsidR="00F4031B" w:rsidRPr="004B274B">
              <w:rPr>
                <w:rFonts w:ascii="Times New Roman" w:hAnsi="Times New Roman" w:cs="Times New Roman"/>
                <w:sz w:val="24"/>
                <w:szCs w:val="24"/>
              </w:rPr>
              <w:t>,</w:t>
            </w:r>
            <w:r w:rsidRPr="004B274B">
              <w:rPr>
                <w:rFonts w:ascii="Times New Roman" w:hAnsi="Times New Roman" w:cs="Times New Roman"/>
                <w:sz w:val="24"/>
                <w:szCs w:val="24"/>
              </w:rPr>
              <w:t xml:space="preserve"> le métier du trésorier est un risque humain, puisque les relations sont impérativement des relations de confiance. Or</w:t>
            </w:r>
            <w:r w:rsidR="00F4031B" w:rsidRPr="004B274B">
              <w:rPr>
                <w:rFonts w:ascii="Times New Roman" w:hAnsi="Times New Roman" w:cs="Times New Roman"/>
                <w:sz w:val="24"/>
                <w:szCs w:val="24"/>
              </w:rPr>
              <w:t>,</w:t>
            </w:r>
            <w:r w:rsidRPr="004B274B">
              <w:rPr>
                <w:rFonts w:ascii="Times New Roman" w:hAnsi="Times New Roman" w:cs="Times New Roman"/>
                <w:sz w:val="24"/>
                <w:szCs w:val="24"/>
              </w:rPr>
              <w:t xml:space="preserve"> cette dernière se mérite. </w:t>
            </w:r>
          </w:p>
          <w:p w:rsidR="00F4031B" w:rsidRPr="004B274B" w:rsidRDefault="008020A9" w:rsidP="00D11C72">
            <w:pPr>
              <w:spacing w:before="100" w:beforeAutospacing="1" w:after="100" w:afterAutospacing="1" w:line="360" w:lineRule="auto"/>
              <w:ind w:firstLine="567"/>
              <w:jc w:val="both"/>
              <w:rPr>
                <w:rFonts w:ascii="Times New Roman" w:hAnsi="Times New Roman" w:cs="Times New Roman"/>
                <w:sz w:val="24"/>
                <w:szCs w:val="24"/>
              </w:rPr>
            </w:pPr>
            <w:r w:rsidRPr="004B274B">
              <w:rPr>
                <w:rFonts w:ascii="Times New Roman" w:hAnsi="Times New Roman" w:cs="Times New Roman"/>
                <w:sz w:val="24"/>
                <w:szCs w:val="24"/>
              </w:rPr>
              <w:t xml:space="preserve">Dans les conditions si dessus, existe-t-il un profil idéal du trésorier d’entreprise ? </w:t>
            </w:r>
          </w:p>
          <w:p w:rsidR="00F4031B" w:rsidRPr="004B274B" w:rsidRDefault="00F4031B" w:rsidP="00F4031B">
            <w:pPr>
              <w:spacing w:before="100" w:beforeAutospacing="1" w:after="100" w:afterAutospacing="1" w:line="360" w:lineRule="auto"/>
              <w:ind w:firstLine="567"/>
              <w:jc w:val="both"/>
              <w:rPr>
                <w:rFonts w:ascii="Times New Roman" w:hAnsi="Times New Roman" w:cs="Times New Roman"/>
                <w:sz w:val="24"/>
                <w:szCs w:val="24"/>
              </w:rPr>
            </w:pPr>
            <w:r w:rsidRPr="004B274B">
              <w:rPr>
                <w:rFonts w:ascii="Times New Roman" w:hAnsi="Times New Roman" w:cs="Times New Roman"/>
                <w:sz w:val="24"/>
                <w:szCs w:val="24"/>
              </w:rPr>
              <w:t>Dans tous les cas : la rigueur, la méthode, le calme, voir un certain flegme, sont indispensables face à l’agitation des marchés. Le trésorier d’entreprise se doit de bien posséder les trois réflexes :</w:t>
            </w:r>
          </w:p>
          <w:p w:rsidR="00F4031B" w:rsidRPr="004B274B" w:rsidRDefault="00F4031B" w:rsidP="000B2433">
            <w:pPr>
              <w:pStyle w:val="Paragraphedeliste"/>
              <w:numPr>
                <w:ilvl w:val="0"/>
                <w:numId w:val="11"/>
              </w:numPr>
              <w:spacing w:before="100" w:beforeAutospacing="1" w:after="100" w:afterAutospacing="1" w:line="360" w:lineRule="auto"/>
              <w:jc w:val="both"/>
              <w:rPr>
                <w:rFonts w:ascii="Times New Roman" w:hAnsi="Times New Roman" w:cs="Times New Roman"/>
                <w:sz w:val="24"/>
                <w:szCs w:val="24"/>
              </w:rPr>
            </w:pPr>
            <w:r w:rsidRPr="004B274B">
              <w:rPr>
                <w:rFonts w:ascii="Times New Roman" w:hAnsi="Times New Roman" w:cs="Times New Roman"/>
                <w:sz w:val="24"/>
                <w:szCs w:val="24"/>
              </w:rPr>
              <w:t>Ne jamais vouloir être le plus fort ;</w:t>
            </w:r>
          </w:p>
          <w:p w:rsidR="00F4031B" w:rsidRPr="004B274B" w:rsidRDefault="00F4031B" w:rsidP="000B2433">
            <w:pPr>
              <w:pStyle w:val="Paragraphedeliste"/>
              <w:numPr>
                <w:ilvl w:val="0"/>
                <w:numId w:val="11"/>
              </w:numPr>
              <w:spacing w:before="100" w:beforeAutospacing="1" w:after="100" w:afterAutospacing="1" w:line="360" w:lineRule="auto"/>
              <w:jc w:val="both"/>
              <w:rPr>
                <w:rFonts w:ascii="Times New Roman" w:hAnsi="Times New Roman" w:cs="Times New Roman"/>
                <w:sz w:val="24"/>
                <w:szCs w:val="24"/>
              </w:rPr>
            </w:pPr>
            <w:r w:rsidRPr="004B274B">
              <w:rPr>
                <w:rFonts w:ascii="Times New Roman" w:hAnsi="Times New Roman" w:cs="Times New Roman"/>
                <w:sz w:val="24"/>
                <w:szCs w:val="24"/>
              </w:rPr>
              <w:t>Ne jamais vouloir aller trop vite ;</w:t>
            </w:r>
          </w:p>
          <w:p w:rsidR="00F4031B" w:rsidRPr="004B274B" w:rsidRDefault="00F4031B" w:rsidP="000B2433">
            <w:pPr>
              <w:pStyle w:val="Paragraphedeliste"/>
              <w:numPr>
                <w:ilvl w:val="0"/>
                <w:numId w:val="11"/>
              </w:numPr>
              <w:spacing w:before="100" w:beforeAutospacing="1" w:after="100" w:afterAutospacing="1" w:line="360" w:lineRule="auto"/>
              <w:jc w:val="both"/>
              <w:rPr>
                <w:rFonts w:ascii="Times New Roman" w:hAnsi="Times New Roman" w:cs="Times New Roman"/>
                <w:sz w:val="24"/>
                <w:szCs w:val="24"/>
              </w:rPr>
            </w:pPr>
            <w:r w:rsidRPr="004B274B">
              <w:rPr>
                <w:rFonts w:ascii="Times New Roman" w:hAnsi="Times New Roman" w:cs="Times New Roman"/>
                <w:sz w:val="24"/>
                <w:szCs w:val="24"/>
              </w:rPr>
              <w:t>Eviter le dogmatisme.</w:t>
            </w:r>
          </w:p>
          <w:p w:rsidR="00F4031B" w:rsidRPr="004B274B" w:rsidRDefault="00F4031B" w:rsidP="00F4031B">
            <w:pPr>
              <w:pStyle w:val="Paragraphedeliste"/>
              <w:spacing w:before="100" w:beforeAutospacing="1" w:after="100" w:afterAutospacing="1" w:line="360" w:lineRule="auto"/>
              <w:ind w:left="0" w:firstLine="568"/>
              <w:jc w:val="both"/>
              <w:rPr>
                <w:rFonts w:ascii="Times New Roman" w:hAnsi="Times New Roman" w:cs="Times New Roman"/>
                <w:sz w:val="24"/>
                <w:szCs w:val="24"/>
              </w:rPr>
            </w:pPr>
            <w:r w:rsidRPr="004B274B">
              <w:rPr>
                <w:rFonts w:ascii="Times New Roman" w:hAnsi="Times New Roman" w:cs="Times New Roman"/>
                <w:sz w:val="24"/>
                <w:szCs w:val="24"/>
              </w:rPr>
              <w:t>Enfin, il ne doit jamais oublier que dans son métier seul un travail préparatoire et un suivi permanent sont payants.</w:t>
            </w:r>
          </w:p>
          <w:p w:rsidR="00CF35B9" w:rsidRPr="004B274B" w:rsidRDefault="00CF35B9" w:rsidP="00CF35B9">
            <w:pPr>
              <w:pStyle w:val="Paragraphedeliste"/>
              <w:spacing w:before="100" w:beforeAutospacing="1" w:after="100" w:afterAutospacing="1" w:line="360" w:lineRule="auto"/>
              <w:jc w:val="both"/>
              <w:rPr>
                <w:rFonts w:ascii="Times New Roman" w:hAnsi="Times New Roman" w:cs="Times New Roman"/>
                <w:b/>
                <w:color w:val="17365D" w:themeColor="text2" w:themeShade="BF"/>
                <w:sz w:val="24"/>
                <w:szCs w:val="24"/>
                <w:u w:val="single"/>
              </w:rPr>
            </w:pPr>
          </w:p>
          <w:p w:rsidR="008020A9" w:rsidRPr="004B274B" w:rsidRDefault="008020A9" w:rsidP="000B2433">
            <w:pPr>
              <w:pStyle w:val="Paragraphedeliste"/>
              <w:numPr>
                <w:ilvl w:val="0"/>
                <w:numId w:val="7"/>
              </w:numPr>
              <w:spacing w:before="100" w:beforeAutospacing="1" w:after="100" w:afterAutospacing="1" w:line="360" w:lineRule="auto"/>
              <w:jc w:val="both"/>
              <w:rPr>
                <w:rFonts w:ascii="Times New Roman" w:hAnsi="Times New Roman" w:cs="Times New Roman"/>
                <w:b/>
                <w:color w:val="17365D" w:themeColor="text2" w:themeShade="BF"/>
                <w:sz w:val="24"/>
                <w:szCs w:val="24"/>
                <w:u w:val="single"/>
              </w:rPr>
            </w:pPr>
            <w:r w:rsidRPr="004B274B">
              <w:rPr>
                <w:rFonts w:ascii="Times New Roman" w:hAnsi="Times New Roman" w:cs="Times New Roman"/>
                <w:b/>
                <w:color w:val="17365D" w:themeColor="text2" w:themeShade="BF"/>
                <w:sz w:val="24"/>
                <w:szCs w:val="24"/>
                <w:u w:val="single"/>
              </w:rPr>
              <w:t>La place du trésorier dans l’entreprise :</w:t>
            </w:r>
          </w:p>
          <w:p w:rsidR="008020A9" w:rsidRPr="004B274B" w:rsidRDefault="00440A0B" w:rsidP="00765AC9">
            <w:pPr>
              <w:pStyle w:val="Paragraphedeliste"/>
              <w:spacing w:before="100" w:beforeAutospacing="1" w:after="100" w:afterAutospacing="1" w:line="360" w:lineRule="auto"/>
              <w:ind w:left="0" w:hanging="284"/>
              <w:jc w:val="both"/>
              <w:rPr>
                <w:rFonts w:ascii="Times New Roman" w:hAnsi="Times New Roman" w:cs="Times New Roman"/>
                <w:b/>
                <w:color w:val="17365D" w:themeColor="text2" w:themeShade="BF"/>
                <w:sz w:val="24"/>
                <w:szCs w:val="24"/>
                <w:u w:val="single"/>
              </w:rPr>
            </w:pPr>
            <w:r>
              <w:rPr>
                <w:rFonts w:ascii="Times New Roman" w:hAnsi="Times New Roman" w:cs="Times New Roman"/>
                <w:b/>
                <w:noProof/>
                <w:color w:val="17365D" w:themeColor="text2" w:themeShade="BF"/>
                <w:sz w:val="24"/>
                <w:szCs w:val="24"/>
                <w:u w:val="single"/>
                <w:lang w:eastAsia="fr-FR"/>
              </w:rPr>
              <w:pict>
                <v:shapetype id="_x0000_t32" coordsize="21600,21600" o:spt="32" o:oned="t" path="m,l21600,21600e" filled="f">
                  <v:path arrowok="t" fillok="f" o:connecttype="none"/>
                  <o:lock v:ext="edit" shapetype="t"/>
                </v:shapetype>
                <v:shape id="_x0000_s1029" type="#_x0000_t32" style="position:absolute;left:0;text-align:left;margin-left:362.25pt;margin-top:201.55pt;width:29.25pt;height:0;z-index:251663360" o:connectortype="straight">
                  <v:stroke endarrow="block"/>
                </v:shape>
              </w:pict>
            </w:r>
            <w:r>
              <w:rPr>
                <w:rFonts w:ascii="Times New Roman" w:hAnsi="Times New Roman" w:cs="Times New Roman"/>
                <w:b/>
                <w:noProof/>
                <w:color w:val="17365D" w:themeColor="text2" w:themeShade="BF"/>
                <w:sz w:val="24"/>
                <w:szCs w:val="24"/>
                <w:u w:val="single"/>
                <w:lang w:eastAsia="fr-FR"/>
              </w:rPr>
              <w:pict>
                <v:rect id="_x0000_s1028" style="position:absolute;left:0;text-align:left;margin-left:400.5pt;margin-top:174.55pt;width:78.75pt;height:42pt;z-index:251662336" fillcolor="#95b3d7 [1940]" strokecolor="#4f81bd [3204]" strokeweight="1pt">
                  <v:fill color2="#4f81bd [3204]" focus="50%" type="gradient"/>
                  <v:shadow on="t" type="perspective" color="#243f60 [1604]" offset="1pt" offset2="-3pt"/>
                  <v:textbox style="mso-next-textbox:#_x0000_s1028">
                    <w:txbxContent>
                      <w:p w:rsidR="00BC31C4" w:rsidRDefault="00BC31C4" w:rsidP="008020A9">
                        <w:pPr>
                          <w:jc w:val="center"/>
                        </w:pPr>
                        <w:r>
                          <w:t>Comptabilité bancaire</w:t>
                        </w:r>
                      </w:p>
                    </w:txbxContent>
                  </v:textbox>
                </v:rect>
              </w:pict>
            </w:r>
            <w:r>
              <w:rPr>
                <w:rFonts w:ascii="Times New Roman" w:hAnsi="Times New Roman" w:cs="Times New Roman"/>
                <w:b/>
                <w:noProof/>
                <w:color w:val="17365D" w:themeColor="text2" w:themeShade="BF"/>
                <w:sz w:val="24"/>
                <w:szCs w:val="24"/>
                <w:u w:val="single"/>
                <w:lang w:eastAsia="fr-FR"/>
              </w:rPr>
              <w:pict>
                <v:shape id="_x0000_s1027" type="#_x0000_t32" style="position:absolute;left:0;text-align:left;margin-left:376.5pt;margin-top:113.2pt;width:0;height:120.75pt;z-index:251661312" o:connectortype="straight"/>
              </w:pict>
            </w:r>
            <w:r w:rsidR="008020A9" w:rsidRPr="004B274B">
              <w:rPr>
                <w:rFonts w:ascii="Times New Roman" w:hAnsi="Times New Roman" w:cs="Times New Roman"/>
                <w:b/>
                <w:noProof/>
                <w:color w:val="17365D" w:themeColor="text2" w:themeShade="BF"/>
                <w:sz w:val="24"/>
                <w:szCs w:val="24"/>
                <w:u w:val="single"/>
                <w:lang w:eastAsia="fr-FR"/>
              </w:rPr>
              <w:drawing>
                <wp:inline distT="0" distB="0" distL="0" distR="0">
                  <wp:extent cx="5486400" cy="2943225"/>
                  <wp:effectExtent l="0" t="0" r="0" b="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020A9" w:rsidRPr="004B274B" w:rsidRDefault="00B24A20" w:rsidP="00765AC9">
            <w:pPr>
              <w:pStyle w:val="Paragraphedeliste"/>
              <w:spacing w:before="100" w:beforeAutospacing="1" w:after="100" w:afterAutospacing="1" w:line="360" w:lineRule="auto"/>
              <w:ind w:left="1287"/>
              <w:jc w:val="both"/>
              <w:rPr>
                <w:rFonts w:ascii="Times New Roman" w:hAnsi="Times New Roman" w:cs="Times New Roman"/>
                <w:color w:val="17365D" w:themeColor="text2" w:themeShade="BF"/>
                <w:sz w:val="24"/>
                <w:szCs w:val="24"/>
              </w:rPr>
            </w:pPr>
            <w:r w:rsidRPr="004B274B">
              <w:rPr>
                <w:rFonts w:ascii="Times New Roman" w:hAnsi="Times New Roman" w:cs="Times New Roman"/>
                <w:color w:val="17365D" w:themeColor="text2" w:themeShade="BF"/>
                <w:sz w:val="24"/>
                <w:szCs w:val="24"/>
              </w:rPr>
              <w:t xml:space="preserve">Ouvrage : « les techniques de gestion de trésorerie » El Miloud GUERMATHA </w:t>
            </w:r>
          </w:p>
          <w:p w:rsidR="00D11C72" w:rsidRPr="004B274B" w:rsidRDefault="00D11C72" w:rsidP="00CF35B9">
            <w:pPr>
              <w:spacing w:before="100" w:beforeAutospacing="1" w:after="100" w:afterAutospacing="1" w:line="360" w:lineRule="auto"/>
              <w:jc w:val="both"/>
              <w:rPr>
                <w:rFonts w:ascii="Times New Roman" w:hAnsi="Times New Roman" w:cs="Times New Roman"/>
                <w:color w:val="17365D" w:themeColor="text2" w:themeShade="BF"/>
                <w:sz w:val="24"/>
                <w:szCs w:val="24"/>
              </w:rPr>
            </w:pPr>
          </w:p>
          <w:p w:rsidR="000E0F85" w:rsidRPr="004B274B" w:rsidRDefault="000E0F85" w:rsidP="00CF35B9">
            <w:pPr>
              <w:spacing w:before="100" w:beforeAutospacing="1" w:after="100" w:afterAutospacing="1" w:line="360" w:lineRule="auto"/>
              <w:jc w:val="both"/>
              <w:rPr>
                <w:rFonts w:ascii="Times New Roman" w:hAnsi="Times New Roman" w:cs="Times New Roman"/>
                <w:color w:val="17365D" w:themeColor="text2" w:themeShade="BF"/>
                <w:sz w:val="24"/>
                <w:szCs w:val="24"/>
              </w:rPr>
            </w:pPr>
          </w:p>
        </w:tc>
        <w:tc>
          <w:tcPr>
            <w:tcW w:w="56" w:type="dxa"/>
            <w:vAlign w:val="center"/>
            <w:hideMark/>
          </w:tcPr>
          <w:p w:rsidR="008020A9" w:rsidRPr="004B274B" w:rsidRDefault="008020A9" w:rsidP="00765AC9">
            <w:pPr>
              <w:spacing w:before="100" w:beforeAutospacing="1" w:after="100" w:afterAutospacing="1"/>
              <w:ind w:firstLine="567"/>
              <w:rPr>
                <w:rFonts w:ascii="Times New Roman" w:hAnsi="Times New Roman" w:cs="Times New Roman"/>
                <w:color w:val="17365D" w:themeColor="text2" w:themeShade="BF"/>
                <w:sz w:val="24"/>
                <w:szCs w:val="24"/>
              </w:rPr>
            </w:pPr>
            <w:r w:rsidRPr="004B274B">
              <w:rPr>
                <w:rFonts w:ascii="Times New Roman" w:hAnsi="Times New Roman" w:cs="Times New Roman"/>
                <w:color w:val="17365D" w:themeColor="text2" w:themeShade="BF"/>
              </w:rPr>
              <w:lastRenderedPageBreak/>
              <w:t> </w:t>
            </w:r>
          </w:p>
        </w:tc>
      </w:tr>
    </w:tbl>
    <w:p w:rsidR="008020A9" w:rsidRPr="004B274B" w:rsidRDefault="008020A9" w:rsidP="000B2433">
      <w:pPr>
        <w:pStyle w:val="Paragraphedeliste"/>
        <w:numPr>
          <w:ilvl w:val="0"/>
          <w:numId w:val="7"/>
        </w:numPr>
        <w:spacing w:line="360" w:lineRule="auto"/>
        <w:jc w:val="both"/>
        <w:rPr>
          <w:rFonts w:ascii="Times New Roman" w:hAnsi="Times New Roman" w:cs="Times New Roman"/>
          <w:b/>
          <w:color w:val="17365D" w:themeColor="text2" w:themeShade="BF"/>
          <w:sz w:val="24"/>
          <w:szCs w:val="24"/>
          <w:u w:val="single"/>
        </w:rPr>
      </w:pPr>
      <w:r w:rsidRPr="004B274B">
        <w:rPr>
          <w:rFonts w:ascii="Times New Roman" w:hAnsi="Times New Roman" w:cs="Times New Roman"/>
          <w:b/>
          <w:color w:val="17365D" w:themeColor="text2" w:themeShade="BF"/>
          <w:sz w:val="24"/>
          <w:szCs w:val="24"/>
          <w:u w:val="single"/>
        </w:rPr>
        <w:lastRenderedPageBreak/>
        <w:t>L’environnement du trésorier au sein d’une entreprise :</w:t>
      </w:r>
    </w:p>
    <w:p w:rsidR="00F4031B" w:rsidRPr="00D11C72" w:rsidRDefault="008020A9" w:rsidP="000B2433">
      <w:pPr>
        <w:pStyle w:val="Paragraphedeliste"/>
        <w:numPr>
          <w:ilvl w:val="0"/>
          <w:numId w:val="8"/>
        </w:numPr>
        <w:spacing w:line="360" w:lineRule="auto"/>
        <w:jc w:val="both"/>
        <w:rPr>
          <w:rFonts w:ascii="Times New Roman" w:hAnsi="Times New Roman" w:cs="Times New Roman"/>
          <w:b/>
          <w:color w:val="215868" w:themeColor="accent5" w:themeShade="80"/>
          <w:sz w:val="24"/>
          <w:szCs w:val="24"/>
          <w:u w:val="single"/>
        </w:rPr>
      </w:pPr>
      <w:r w:rsidRPr="00D11C72">
        <w:rPr>
          <w:rFonts w:ascii="Times New Roman" w:hAnsi="Times New Roman" w:cs="Times New Roman"/>
          <w:b/>
          <w:color w:val="215868" w:themeColor="accent5" w:themeShade="80"/>
          <w:sz w:val="24"/>
          <w:szCs w:val="24"/>
          <w:u w:val="single"/>
        </w:rPr>
        <w:t>L’environnement intérieur de l’entreprise</w:t>
      </w:r>
      <w:r w:rsidR="00D11C72" w:rsidRPr="00D11C72">
        <w:rPr>
          <w:rFonts w:ascii="Times New Roman" w:hAnsi="Times New Roman" w:cs="Times New Roman"/>
          <w:b/>
          <w:color w:val="215868" w:themeColor="accent5" w:themeShade="80"/>
          <w:sz w:val="24"/>
          <w:szCs w:val="24"/>
          <w:u w:val="single"/>
        </w:rPr>
        <w:t> :</w:t>
      </w:r>
      <w:r w:rsidRPr="00D11C72">
        <w:rPr>
          <w:rFonts w:ascii="Times New Roman" w:hAnsi="Times New Roman" w:cs="Times New Roman"/>
          <w:b/>
          <w:color w:val="215868" w:themeColor="accent5" w:themeShade="80"/>
          <w:sz w:val="24"/>
          <w:szCs w:val="24"/>
          <w:u w:val="single"/>
        </w:rPr>
        <w:t> </w:t>
      </w:r>
    </w:p>
    <w:p w:rsidR="00F4031B" w:rsidRPr="00F4031B" w:rsidRDefault="00F4031B" w:rsidP="00F4031B">
      <w:pPr>
        <w:spacing w:line="360" w:lineRule="auto"/>
        <w:ind w:firstLine="567"/>
        <w:jc w:val="both"/>
        <w:rPr>
          <w:rFonts w:ascii="Times New Roman" w:hAnsi="Times New Roman" w:cs="Times New Roman"/>
          <w:b/>
          <w:color w:val="215868" w:themeColor="accent5" w:themeShade="80"/>
          <w:sz w:val="24"/>
          <w:szCs w:val="24"/>
        </w:rPr>
      </w:pPr>
      <w:r w:rsidRPr="00F4031B">
        <w:rPr>
          <w:rFonts w:ascii="Times New Roman" w:hAnsi="Times New Roman" w:cs="Times New Roman"/>
          <w:sz w:val="24"/>
          <w:szCs w:val="24"/>
        </w:rPr>
        <w:t>Au sein d’une entreprise, les problèmes ou les décisions liées à la trésorerie ne doivent être occupés que par le trésorier. En revanche, il est amené à favoriser le contact de la direction générale avec les problèmes de trésorerie et à sensibiliser l’esprit trésorerie à toutes les personnes concernées.</w:t>
      </w:r>
    </w:p>
    <w:p w:rsidR="008020A9" w:rsidRPr="00824233" w:rsidRDefault="008020A9" w:rsidP="008020A9">
      <w:pPr>
        <w:spacing w:line="360" w:lineRule="auto"/>
        <w:ind w:firstLine="567"/>
        <w:jc w:val="both"/>
        <w:rPr>
          <w:rFonts w:ascii="Times New Roman" w:hAnsi="Times New Roman" w:cs="Times New Roman"/>
          <w:i/>
          <w:sz w:val="24"/>
          <w:szCs w:val="24"/>
        </w:rPr>
      </w:pPr>
      <w:r w:rsidRPr="00824233">
        <w:rPr>
          <w:rFonts w:ascii="Times New Roman" w:hAnsi="Times New Roman" w:cs="Times New Roman"/>
          <w:i/>
          <w:sz w:val="24"/>
          <w:szCs w:val="24"/>
        </w:rPr>
        <w:t>Cependant les principaux interlocuteurs de la trésorerie sont :</w:t>
      </w:r>
    </w:p>
    <w:p w:rsidR="008020A9" w:rsidRPr="00D11C72" w:rsidRDefault="008020A9" w:rsidP="000B2433">
      <w:pPr>
        <w:pStyle w:val="Paragraphedeliste"/>
        <w:numPr>
          <w:ilvl w:val="0"/>
          <w:numId w:val="6"/>
        </w:numPr>
        <w:spacing w:line="360" w:lineRule="auto"/>
        <w:ind w:left="851" w:hanging="284"/>
        <w:jc w:val="both"/>
        <w:rPr>
          <w:rFonts w:ascii="Times New Roman" w:hAnsi="Times New Roman" w:cs="Times New Roman"/>
          <w:color w:val="00B0F0"/>
          <w:sz w:val="24"/>
          <w:szCs w:val="24"/>
          <w:u w:val="single"/>
        </w:rPr>
      </w:pPr>
      <w:r w:rsidRPr="00D11C72">
        <w:rPr>
          <w:rFonts w:ascii="Times New Roman" w:hAnsi="Times New Roman" w:cs="Times New Roman"/>
          <w:b/>
          <w:color w:val="00B0F0"/>
          <w:sz w:val="24"/>
          <w:szCs w:val="24"/>
          <w:u w:val="single"/>
        </w:rPr>
        <w:t>La comptabilité </w:t>
      </w:r>
      <w:r w:rsidRPr="00D11C72">
        <w:rPr>
          <w:rFonts w:ascii="Times New Roman" w:hAnsi="Times New Roman" w:cs="Times New Roman"/>
          <w:color w:val="00B0F0"/>
          <w:sz w:val="24"/>
          <w:szCs w:val="24"/>
          <w:u w:val="single"/>
        </w:rPr>
        <w:t xml:space="preserve">: </w:t>
      </w:r>
    </w:p>
    <w:p w:rsidR="00E32256" w:rsidRPr="00E32256" w:rsidRDefault="00E32256" w:rsidP="00E32256">
      <w:pPr>
        <w:spacing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Entre le trésorier et la comptabilité existe un contact quotidien, puisqu’elle est considérée parmi les fournisseurs du trésorier. Le comptable lui offre les informations  sur des flux financiers réels ou prévisionnels à travers des documents tels que les balances clients et fournisseurs. Ces dernières permettent au trésorier d’agir continuellement sur les délais clients et fournisseurs, choisir et modifier les moyens de paiement afin d’en réduire les coûts en d’en supprimer les aléas.</w:t>
      </w:r>
    </w:p>
    <w:p w:rsidR="00E32256" w:rsidRPr="00E32256" w:rsidRDefault="00E32256" w:rsidP="00E32256">
      <w:pPr>
        <w:spacing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En contre partie, la comptabilité reçoit des documents de la part du trésorier, vu que certaines opérations sont initiées par ce dernier : virement d’équilibrage, emprunt, placements, achat et vente en devise, nouveaux produits financiers de couverture, ainsi de telles informations doivent parvenir impérativement à la comptabilité pour qu’elle puisse enregistrer les écritures correspondantes.</w:t>
      </w:r>
    </w:p>
    <w:p w:rsidR="008020A9" w:rsidRPr="00D11C72" w:rsidRDefault="008020A9" w:rsidP="000B2433">
      <w:pPr>
        <w:pStyle w:val="Paragraphedeliste"/>
        <w:numPr>
          <w:ilvl w:val="0"/>
          <w:numId w:val="6"/>
        </w:numPr>
        <w:spacing w:line="360" w:lineRule="auto"/>
        <w:ind w:left="851" w:hanging="284"/>
        <w:jc w:val="both"/>
        <w:rPr>
          <w:rFonts w:ascii="Times New Roman" w:hAnsi="Times New Roman" w:cs="Times New Roman"/>
          <w:b/>
          <w:color w:val="00B0F0"/>
          <w:sz w:val="24"/>
          <w:szCs w:val="24"/>
          <w:u w:val="single"/>
        </w:rPr>
      </w:pPr>
      <w:r w:rsidRPr="00D11C72">
        <w:rPr>
          <w:rFonts w:ascii="Times New Roman" w:hAnsi="Times New Roman" w:cs="Times New Roman"/>
          <w:b/>
          <w:color w:val="00B0F0"/>
          <w:sz w:val="24"/>
          <w:szCs w:val="24"/>
          <w:u w:val="single"/>
        </w:rPr>
        <w:t>Le contrôle de gestion :</w:t>
      </w:r>
    </w:p>
    <w:p w:rsidR="00871158" w:rsidRDefault="00E32256" w:rsidP="00871158">
      <w:pPr>
        <w:spacing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La fiabilité de la gestion prévisionnelle de la trésorerie repose en partie sur celle du contrôle de gestion. Les documents établis par ce département (budget, estimations mensuelles, comparatifs trimestrielles) facilitent grandement la préparation des prévisions de trésorerie.</w:t>
      </w:r>
    </w:p>
    <w:p w:rsidR="00871158" w:rsidRDefault="00871158" w:rsidP="00871158">
      <w:pPr>
        <w:spacing w:line="360" w:lineRule="auto"/>
        <w:ind w:firstLine="567"/>
        <w:jc w:val="both"/>
        <w:rPr>
          <w:rFonts w:ascii="Times New Roman" w:hAnsi="Times New Roman" w:cs="Times New Roman"/>
          <w:sz w:val="24"/>
          <w:szCs w:val="24"/>
        </w:rPr>
      </w:pPr>
    </w:p>
    <w:p w:rsidR="00871158" w:rsidRPr="008C6C03" w:rsidRDefault="00871158" w:rsidP="00871158">
      <w:pPr>
        <w:pStyle w:val="Paragraphedeliste"/>
        <w:tabs>
          <w:tab w:val="left" w:pos="142"/>
        </w:tabs>
        <w:spacing w:line="360" w:lineRule="auto"/>
        <w:ind w:left="142"/>
        <w:jc w:val="both"/>
        <w:rPr>
          <w:rFonts w:ascii="Times New Roman" w:hAnsi="Times New Roman" w:cs="Times New Roman"/>
          <w:sz w:val="20"/>
          <w:szCs w:val="20"/>
        </w:rPr>
      </w:pPr>
      <w:r>
        <w:rPr>
          <w:rFonts w:ascii="Times New Roman" w:hAnsi="Times New Roman" w:cs="Times New Roman"/>
          <w:b/>
          <w:sz w:val="20"/>
          <w:szCs w:val="20"/>
        </w:rPr>
        <w:t xml:space="preserve">                                                                        Source : </w:t>
      </w:r>
      <w:r w:rsidRPr="001D2F24">
        <w:rPr>
          <w:rFonts w:ascii="Times New Roman" w:hAnsi="Times New Roman" w:cs="Times New Roman"/>
          <w:sz w:val="20"/>
          <w:szCs w:val="20"/>
        </w:rPr>
        <w:t>«La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871158" w:rsidRDefault="00871158" w:rsidP="00871158">
      <w:pPr>
        <w:spacing w:line="360" w:lineRule="auto"/>
        <w:ind w:firstLine="567"/>
        <w:jc w:val="both"/>
        <w:rPr>
          <w:rFonts w:ascii="Times New Roman" w:hAnsi="Times New Roman" w:cs="Times New Roman"/>
          <w:sz w:val="24"/>
          <w:szCs w:val="24"/>
        </w:rPr>
      </w:pPr>
    </w:p>
    <w:p w:rsidR="00871158" w:rsidRDefault="008020A9" w:rsidP="00E32256">
      <w:pPr>
        <w:spacing w:line="360" w:lineRule="auto"/>
        <w:ind w:firstLine="567"/>
        <w:jc w:val="both"/>
        <w:rPr>
          <w:rFonts w:ascii="Times New Roman" w:hAnsi="Times New Roman" w:cs="Times New Roman"/>
          <w:b/>
          <w:color w:val="00B0F0"/>
          <w:sz w:val="24"/>
          <w:szCs w:val="24"/>
          <w:u w:val="single"/>
        </w:rPr>
      </w:pPr>
      <w:r w:rsidRPr="00D11C72">
        <w:rPr>
          <w:rFonts w:ascii="Times New Roman" w:hAnsi="Times New Roman" w:cs="Times New Roman"/>
          <w:b/>
          <w:color w:val="00B0F0"/>
          <w:sz w:val="24"/>
          <w:szCs w:val="24"/>
          <w:u w:val="single"/>
        </w:rPr>
        <w:lastRenderedPageBreak/>
        <w:t>Les responsables commerciaux :</w:t>
      </w:r>
    </w:p>
    <w:p w:rsidR="00E32256" w:rsidRDefault="00E32256" w:rsidP="00CD29D7">
      <w:pPr>
        <w:spacing w:after="0"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La principale mission du trésorier est de prévoir, or les prévisions réclament des études d’un environnement externe (clients, fournisseurs) et un savoir faire auprès des réflexions de ces derniers.</w:t>
      </w:r>
    </w:p>
    <w:p w:rsidR="00E32256" w:rsidRPr="00E32256" w:rsidRDefault="00E32256" w:rsidP="00D11C72">
      <w:pPr>
        <w:spacing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 xml:space="preserve">En conséquence, le trésorier a besoin d’informations de la part des commerciaux pour agir sur les délais clients. Quoique les responsables commerciaux doivent se rendre compte de l’importance de ces délais au lieu d’engranger le chiffre d’affaire qui n’est considéré réel que s’il est payé.   </w:t>
      </w:r>
    </w:p>
    <w:p w:rsidR="008020A9" w:rsidRPr="00D11C72" w:rsidRDefault="008020A9" w:rsidP="000B2433">
      <w:pPr>
        <w:pStyle w:val="Paragraphedeliste"/>
        <w:numPr>
          <w:ilvl w:val="0"/>
          <w:numId w:val="6"/>
        </w:numPr>
        <w:spacing w:line="360" w:lineRule="auto"/>
        <w:ind w:left="851" w:hanging="284"/>
        <w:jc w:val="both"/>
        <w:rPr>
          <w:rFonts w:ascii="Times New Roman" w:hAnsi="Times New Roman" w:cs="Times New Roman"/>
          <w:b/>
          <w:color w:val="00B0F0"/>
          <w:sz w:val="24"/>
          <w:szCs w:val="24"/>
          <w:u w:val="single"/>
        </w:rPr>
      </w:pPr>
      <w:r w:rsidRPr="00D11C72">
        <w:rPr>
          <w:rFonts w:ascii="Times New Roman" w:hAnsi="Times New Roman" w:cs="Times New Roman"/>
          <w:b/>
          <w:color w:val="00B0F0"/>
          <w:sz w:val="24"/>
          <w:szCs w:val="24"/>
          <w:u w:val="single"/>
        </w:rPr>
        <w:t xml:space="preserve">La direction générale : </w:t>
      </w:r>
    </w:p>
    <w:p w:rsidR="00E32256" w:rsidRPr="00E32256" w:rsidRDefault="00E32256" w:rsidP="00E32256">
      <w:pPr>
        <w:spacing w:line="360" w:lineRule="auto"/>
        <w:ind w:firstLine="567"/>
        <w:jc w:val="both"/>
        <w:rPr>
          <w:rFonts w:ascii="Times New Roman" w:hAnsi="Times New Roman" w:cs="Times New Roman"/>
          <w:sz w:val="24"/>
          <w:szCs w:val="24"/>
        </w:rPr>
      </w:pPr>
      <w:r w:rsidRPr="00E32256">
        <w:rPr>
          <w:rFonts w:ascii="Times New Roman" w:hAnsi="Times New Roman" w:cs="Times New Roman"/>
          <w:sz w:val="24"/>
          <w:szCs w:val="24"/>
        </w:rPr>
        <w:t>Le trésorier présente à la direction générale des éléments de synthèse permettant à cette dernière de fixer le cadre de travail, comprendre et analyser les opérations. De ce fait, il faut tâcher à éviter le retour en arrière en maintenant l’échange avec la direction générale.</w:t>
      </w:r>
    </w:p>
    <w:p w:rsidR="008020A9" w:rsidRPr="00D11C72" w:rsidRDefault="008020A9" w:rsidP="000B2433">
      <w:pPr>
        <w:pStyle w:val="Paragraphedeliste"/>
        <w:numPr>
          <w:ilvl w:val="1"/>
          <w:numId w:val="9"/>
        </w:numPr>
        <w:spacing w:before="240" w:line="360" w:lineRule="auto"/>
        <w:ind w:left="993" w:hanging="284"/>
        <w:contextualSpacing w:val="0"/>
        <w:jc w:val="both"/>
        <w:rPr>
          <w:rFonts w:ascii="Times New Roman" w:hAnsi="Times New Roman" w:cs="Times New Roman"/>
          <w:b/>
          <w:color w:val="215868" w:themeColor="accent5" w:themeShade="80"/>
          <w:sz w:val="24"/>
          <w:szCs w:val="24"/>
          <w:u w:val="single"/>
        </w:rPr>
      </w:pPr>
      <w:r w:rsidRPr="00D11C72">
        <w:rPr>
          <w:rFonts w:ascii="Times New Roman" w:hAnsi="Times New Roman" w:cs="Times New Roman"/>
          <w:b/>
          <w:color w:val="215868" w:themeColor="accent5" w:themeShade="80"/>
          <w:sz w:val="24"/>
          <w:szCs w:val="24"/>
          <w:u w:val="single"/>
        </w:rPr>
        <w:t>Environnement extérieur de l’entreprise :</w:t>
      </w:r>
    </w:p>
    <w:p w:rsidR="008020A9" w:rsidRPr="00D11C72" w:rsidRDefault="008020A9" w:rsidP="000B2433">
      <w:pPr>
        <w:pStyle w:val="Paragraphedeliste"/>
        <w:numPr>
          <w:ilvl w:val="0"/>
          <w:numId w:val="10"/>
        </w:numPr>
        <w:spacing w:line="360" w:lineRule="auto"/>
        <w:ind w:left="851" w:hanging="284"/>
        <w:jc w:val="both"/>
        <w:rPr>
          <w:rFonts w:ascii="Times New Roman" w:hAnsi="Times New Roman" w:cs="Times New Roman"/>
          <w:b/>
          <w:color w:val="00B0F0"/>
          <w:sz w:val="24"/>
          <w:szCs w:val="24"/>
          <w:u w:val="single"/>
        </w:rPr>
      </w:pPr>
      <w:r w:rsidRPr="00D11C72">
        <w:rPr>
          <w:rFonts w:ascii="Times New Roman" w:hAnsi="Times New Roman" w:cs="Times New Roman"/>
          <w:b/>
          <w:color w:val="00B0F0"/>
          <w:sz w:val="24"/>
          <w:szCs w:val="24"/>
          <w:u w:val="single"/>
        </w:rPr>
        <w:t>Les intermédiaires financiers :</w:t>
      </w:r>
    </w:p>
    <w:p w:rsidR="008020A9" w:rsidRDefault="008020A9" w:rsidP="00E32256">
      <w:pPr>
        <w:pStyle w:val="Paragraphedeliste"/>
        <w:tabs>
          <w:tab w:val="left" w:pos="0"/>
        </w:tabs>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Pour répondre à ces demandes de financement et de placement, le trésorier fait appel au marché des banques et des sociétés de bourse. A cet effet, ces interlocuteurs représentent les intermédiaires avec qui il </w:t>
      </w:r>
      <w:r w:rsidR="00E32256">
        <w:rPr>
          <w:rFonts w:ascii="Times New Roman" w:hAnsi="Times New Roman" w:cs="Times New Roman"/>
          <w:sz w:val="24"/>
          <w:szCs w:val="24"/>
        </w:rPr>
        <w:t xml:space="preserve">a </w:t>
      </w:r>
      <w:r>
        <w:rPr>
          <w:rFonts w:ascii="Times New Roman" w:hAnsi="Times New Roman" w:cs="Times New Roman"/>
          <w:sz w:val="24"/>
          <w:szCs w:val="24"/>
        </w:rPr>
        <w:t>de plus en plus contacts au sein de son environnement externe.</w:t>
      </w:r>
    </w:p>
    <w:p w:rsidR="008020A9" w:rsidRPr="00D11C72" w:rsidRDefault="008020A9" w:rsidP="000B2433">
      <w:pPr>
        <w:pStyle w:val="Paragraphedeliste"/>
        <w:numPr>
          <w:ilvl w:val="0"/>
          <w:numId w:val="10"/>
        </w:numPr>
        <w:spacing w:line="360" w:lineRule="auto"/>
        <w:ind w:left="851" w:hanging="284"/>
        <w:jc w:val="both"/>
        <w:rPr>
          <w:rFonts w:ascii="Times New Roman" w:hAnsi="Times New Roman" w:cs="Times New Roman"/>
          <w:color w:val="00B0F0"/>
          <w:sz w:val="24"/>
          <w:szCs w:val="24"/>
        </w:rPr>
      </w:pPr>
      <w:r w:rsidRPr="00D11C72">
        <w:rPr>
          <w:rFonts w:ascii="Times New Roman" w:hAnsi="Times New Roman" w:cs="Times New Roman"/>
          <w:b/>
          <w:color w:val="00B0F0"/>
          <w:sz w:val="24"/>
          <w:szCs w:val="24"/>
          <w:u w:val="single"/>
        </w:rPr>
        <w:t>Les marchés financiers et le contexte économique</w:t>
      </w:r>
      <w:r w:rsidRPr="00D11C72">
        <w:rPr>
          <w:rFonts w:ascii="Times New Roman" w:hAnsi="Times New Roman" w:cs="Times New Roman"/>
          <w:color w:val="00B0F0"/>
          <w:sz w:val="24"/>
          <w:szCs w:val="24"/>
        </w:rPr>
        <w:t> :</w:t>
      </w:r>
    </w:p>
    <w:p w:rsidR="008020A9" w:rsidRDefault="008020A9" w:rsidP="00334453">
      <w:pPr>
        <w:pStyle w:val="Paragraphedeliste"/>
        <w:tabs>
          <w:tab w:val="left" w:pos="0"/>
        </w:tabs>
        <w:spacing w:line="360" w:lineRule="auto"/>
        <w:ind w:left="0" w:firstLine="567"/>
        <w:jc w:val="both"/>
        <w:rPr>
          <w:rFonts w:ascii="Times New Roman" w:hAnsi="Times New Roman" w:cs="Times New Roman"/>
          <w:sz w:val="24"/>
          <w:szCs w:val="24"/>
        </w:rPr>
      </w:pPr>
      <w:r w:rsidRPr="00F8705E">
        <w:rPr>
          <w:rFonts w:ascii="Times New Roman" w:hAnsi="Times New Roman" w:cs="Times New Roman"/>
          <w:sz w:val="24"/>
          <w:szCs w:val="24"/>
        </w:rPr>
        <w:t>Pour confronter les conjonctures qui interviennent au sein des marchés, le trésorier a besoin du regard de l’économiste sur la conjoncture et le sentiment des hommes du marché. Ensuite son expérience et son intuition font le reste.</w:t>
      </w:r>
    </w:p>
    <w:p w:rsidR="00CF35B9" w:rsidRPr="009D0ECA" w:rsidRDefault="00B40DDF" w:rsidP="00B40DDF">
      <w:pPr>
        <w:pStyle w:val="Paragraphedeliste"/>
        <w:tabs>
          <w:tab w:val="left" w:pos="142"/>
          <w:tab w:val="left" w:pos="580"/>
        </w:tabs>
        <w:spacing w:line="360" w:lineRule="auto"/>
        <w:ind w:left="142"/>
        <w:jc w:val="both"/>
        <w:rPr>
          <w:rFonts w:ascii="Times New Roman" w:hAnsi="Times New Roman" w:cs="Times New Roman"/>
          <w:b/>
          <w:sz w:val="24"/>
          <w:szCs w:val="24"/>
        </w:rPr>
      </w:pPr>
      <w:r>
        <w:rPr>
          <w:rFonts w:ascii="Times New Roman" w:hAnsi="Times New Roman" w:cs="Times New Roman"/>
          <w:sz w:val="24"/>
          <w:szCs w:val="24"/>
        </w:rPr>
        <w:tab/>
      </w:r>
      <w:r w:rsidR="00CF35B9" w:rsidRPr="009D0ECA">
        <w:rPr>
          <w:rFonts w:ascii="Times New Roman" w:hAnsi="Times New Roman" w:cs="Times New Roman"/>
          <w:b/>
          <w:sz w:val="24"/>
          <w:szCs w:val="24"/>
        </w:rPr>
        <w:t xml:space="preserve">Conclusion : </w:t>
      </w:r>
    </w:p>
    <w:p w:rsidR="00CF35B9" w:rsidRDefault="00CF35B9" w:rsidP="00871158">
      <w:pPr>
        <w:pStyle w:val="Paragraphedeliste"/>
        <w:tabs>
          <w:tab w:val="left" w:pos="142"/>
        </w:tabs>
        <w:spacing w:before="120" w:line="360" w:lineRule="auto"/>
        <w:ind w:left="142" w:firstLine="284"/>
        <w:jc w:val="both"/>
        <w:rPr>
          <w:rFonts w:ascii="Times New Roman" w:hAnsi="Times New Roman" w:cs="Times New Roman"/>
          <w:sz w:val="24"/>
          <w:szCs w:val="24"/>
        </w:rPr>
      </w:pPr>
      <w:r>
        <w:rPr>
          <w:rFonts w:ascii="Times New Roman" w:hAnsi="Times New Roman" w:cs="Times New Roman"/>
          <w:sz w:val="24"/>
          <w:szCs w:val="24"/>
        </w:rPr>
        <w:t xml:space="preserve">La gestion de trésorerie s’avère disposer d’une grande importance au sein de l’entreprise. Elle intéresse non seulement le trésorier mais aussi tous les autres membres de l’entreprise puisqu’ils contribuent indirectement à sa gestion. </w:t>
      </w:r>
    </w:p>
    <w:p w:rsidR="00CF35B9" w:rsidRDefault="00CF35B9" w:rsidP="00871158">
      <w:pPr>
        <w:tabs>
          <w:tab w:val="left" w:pos="142"/>
        </w:tabs>
        <w:spacing w:after="0" w:line="360" w:lineRule="auto"/>
        <w:ind w:left="142" w:firstLine="284"/>
        <w:jc w:val="both"/>
        <w:rPr>
          <w:rFonts w:ascii="Times New Roman" w:hAnsi="Times New Roman" w:cs="Times New Roman"/>
          <w:sz w:val="24"/>
          <w:szCs w:val="24"/>
        </w:rPr>
      </w:pPr>
      <w:r>
        <w:rPr>
          <w:rFonts w:ascii="Times New Roman" w:hAnsi="Times New Roman" w:cs="Times New Roman"/>
          <w:sz w:val="24"/>
          <w:szCs w:val="24"/>
        </w:rPr>
        <w:t>Cependant le trésorier doit être en permanence en relation avec les acteurs de son environnement interne et externe, vu que la plupart de ses décisions dépendront des acteurs de son environnement. De ce fait</w:t>
      </w:r>
      <w:r w:rsidR="00C93739">
        <w:rPr>
          <w:rFonts w:ascii="Times New Roman" w:hAnsi="Times New Roman" w:cs="Times New Roman"/>
          <w:sz w:val="24"/>
          <w:szCs w:val="24"/>
        </w:rPr>
        <w:t>,</w:t>
      </w:r>
      <w:r>
        <w:rPr>
          <w:rFonts w:ascii="Times New Roman" w:hAnsi="Times New Roman" w:cs="Times New Roman"/>
          <w:sz w:val="24"/>
          <w:szCs w:val="24"/>
        </w:rPr>
        <w:t xml:space="preserve"> il doit maintenir de bonnes relations pour pouvoir disposer des avantages qu’ils offrent.  </w:t>
      </w:r>
    </w:p>
    <w:p w:rsidR="00CD29D7" w:rsidRPr="008C6C03" w:rsidRDefault="00CD29D7" w:rsidP="00CD29D7">
      <w:pPr>
        <w:pStyle w:val="Paragraphedeliste"/>
        <w:tabs>
          <w:tab w:val="left" w:pos="142"/>
        </w:tabs>
        <w:spacing w:line="360" w:lineRule="auto"/>
        <w:ind w:left="142"/>
        <w:jc w:val="both"/>
        <w:rPr>
          <w:rFonts w:ascii="Times New Roman" w:hAnsi="Times New Roman" w:cs="Times New Roman"/>
          <w:sz w:val="20"/>
          <w:szCs w:val="20"/>
        </w:rPr>
      </w:pPr>
      <w:r>
        <w:rPr>
          <w:rFonts w:ascii="Times New Roman" w:hAnsi="Times New Roman" w:cs="Times New Roman"/>
          <w:b/>
          <w:sz w:val="20"/>
          <w:szCs w:val="20"/>
        </w:rPr>
        <w:t xml:space="preserve">                                                                       Source : </w:t>
      </w:r>
      <w:r w:rsidRPr="001D2F24">
        <w:rPr>
          <w:rFonts w:ascii="Times New Roman" w:hAnsi="Times New Roman" w:cs="Times New Roman"/>
          <w:sz w:val="20"/>
          <w:szCs w:val="20"/>
        </w:rPr>
        <w:t>«La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8020A9" w:rsidRPr="00D11C72" w:rsidRDefault="008C6C03" w:rsidP="00871158">
      <w:pPr>
        <w:pStyle w:val="Paragraphedeliste"/>
        <w:tabs>
          <w:tab w:val="left" w:pos="142"/>
        </w:tabs>
        <w:spacing w:line="360" w:lineRule="auto"/>
        <w:ind w:left="142"/>
        <w:jc w:val="both"/>
        <w:rPr>
          <w:rFonts w:ascii="Times New Roman" w:hAnsi="Times New Roman" w:cs="Times New Roman"/>
          <w:b/>
          <w:color w:val="E36C0A" w:themeColor="accent6" w:themeShade="BF"/>
          <w:sz w:val="28"/>
          <w:szCs w:val="28"/>
          <w:u w:val="single"/>
        </w:rPr>
      </w:pPr>
      <w:r>
        <w:rPr>
          <w:rFonts w:ascii="Times New Roman" w:hAnsi="Times New Roman" w:cs="Times New Roman"/>
          <w:sz w:val="24"/>
          <w:szCs w:val="24"/>
        </w:rPr>
        <w:lastRenderedPageBreak/>
        <w:t xml:space="preserve"> </w:t>
      </w:r>
      <w:r>
        <w:rPr>
          <w:rFonts w:ascii="Times New Roman" w:hAnsi="Times New Roman" w:cs="Times New Roman"/>
          <w:b/>
          <w:sz w:val="20"/>
          <w:szCs w:val="20"/>
        </w:rPr>
        <w:t xml:space="preserve">          </w:t>
      </w:r>
      <w:r w:rsidR="008020A9" w:rsidRPr="00D11C72">
        <w:rPr>
          <w:rFonts w:ascii="Times New Roman" w:hAnsi="Times New Roman" w:cs="Times New Roman"/>
          <w:b/>
          <w:color w:val="E36C0A" w:themeColor="accent6" w:themeShade="BF"/>
          <w:sz w:val="28"/>
          <w:szCs w:val="28"/>
          <w:u w:val="single"/>
        </w:rPr>
        <w:t>Chapitre II : Méthodes de calcule de la trésorerie d’une</w:t>
      </w:r>
      <w:r w:rsidR="008020A9" w:rsidRPr="00D11C72">
        <w:rPr>
          <w:rFonts w:ascii="Times New Roman" w:hAnsi="Times New Roman" w:cs="Times New Roman"/>
          <w:b/>
          <w:sz w:val="24"/>
          <w:szCs w:val="24"/>
          <w:u w:val="single"/>
        </w:rPr>
        <w:t xml:space="preserve"> </w:t>
      </w:r>
      <w:r w:rsidR="008020A9" w:rsidRPr="00D11C72">
        <w:rPr>
          <w:rFonts w:ascii="Times New Roman" w:hAnsi="Times New Roman" w:cs="Times New Roman"/>
          <w:b/>
          <w:color w:val="E36C0A" w:themeColor="accent6" w:themeShade="BF"/>
          <w:sz w:val="28"/>
          <w:szCs w:val="28"/>
          <w:u w:val="single"/>
        </w:rPr>
        <w:t>entreprise</w:t>
      </w:r>
      <w:r w:rsidR="00D11C72" w:rsidRPr="00D11C72">
        <w:rPr>
          <w:rFonts w:ascii="Times New Roman" w:hAnsi="Times New Roman" w:cs="Times New Roman"/>
          <w:b/>
          <w:color w:val="E36C0A" w:themeColor="accent6" w:themeShade="BF"/>
          <w:sz w:val="28"/>
          <w:szCs w:val="28"/>
          <w:u w:val="single"/>
        </w:rPr>
        <w:t> :</w:t>
      </w:r>
    </w:p>
    <w:p w:rsidR="00CF35B9" w:rsidRPr="00A52079" w:rsidRDefault="00CF35B9" w:rsidP="00A52079">
      <w:pPr>
        <w:spacing w:after="120" w:line="360" w:lineRule="auto"/>
        <w:ind w:firstLine="567"/>
        <w:jc w:val="both"/>
        <w:rPr>
          <w:rFonts w:ascii="Times New Roman" w:hAnsi="Times New Roman" w:cs="Times New Roman"/>
          <w:b/>
          <w:color w:val="0F243E" w:themeColor="text2" w:themeShade="80"/>
          <w:sz w:val="26"/>
          <w:szCs w:val="26"/>
        </w:rPr>
      </w:pPr>
      <w:r w:rsidRPr="00A52079">
        <w:rPr>
          <w:rFonts w:ascii="Times New Roman" w:hAnsi="Times New Roman" w:cs="Times New Roman"/>
          <w:b/>
          <w:color w:val="0F243E" w:themeColor="text2" w:themeShade="80"/>
          <w:sz w:val="26"/>
          <w:szCs w:val="26"/>
        </w:rPr>
        <w:t>Introduction :</w:t>
      </w:r>
    </w:p>
    <w:p w:rsidR="00334453" w:rsidRDefault="00334453" w:rsidP="0033445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La notion de trésorerie est aisée à percevoir, mais beaucoup plus délicate à mesurer. Ainsi le trésorier doit</w:t>
      </w:r>
      <w:r w:rsidRPr="00D656BC">
        <w:rPr>
          <w:rFonts w:ascii="Times New Roman" w:hAnsi="Times New Roman" w:cs="Times New Roman"/>
          <w:sz w:val="24"/>
          <w:szCs w:val="24"/>
        </w:rPr>
        <w:t xml:space="preserve"> </w:t>
      </w:r>
      <w:r w:rsidR="00C93739">
        <w:rPr>
          <w:rFonts w:ascii="Times New Roman" w:hAnsi="Times New Roman" w:cs="Times New Roman"/>
          <w:sz w:val="24"/>
          <w:szCs w:val="24"/>
        </w:rPr>
        <w:t>comprendre, maitriser, et avoir</w:t>
      </w:r>
      <w:r w:rsidRPr="00D656BC">
        <w:rPr>
          <w:rFonts w:ascii="Times New Roman" w:hAnsi="Times New Roman" w:cs="Times New Roman"/>
          <w:sz w:val="24"/>
          <w:szCs w:val="24"/>
        </w:rPr>
        <w:t xml:space="preserve"> recours aux activités de marché  afin de pouvoir poursuivre</w:t>
      </w:r>
      <w:r>
        <w:rPr>
          <w:rFonts w:ascii="Times New Roman" w:hAnsi="Times New Roman" w:cs="Times New Roman"/>
          <w:sz w:val="24"/>
          <w:szCs w:val="24"/>
        </w:rPr>
        <w:t xml:space="preserve"> les fluctuations de l’</w:t>
      </w:r>
      <w:r w:rsidRPr="00D656BC">
        <w:rPr>
          <w:rFonts w:ascii="Times New Roman" w:hAnsi="Times New Roman" w:cs="Times New Roman"/>
          <w:sz w:val="24"/>
          <w:szCs w:val="24"/>
        </w:rPr>
        <w:t>environnement externe</w:t>
      </w:r>
      <w:r>
        <w:rPr>
          <w:rFonts w:ascii="Times New Roman" w:hAnsi="Times New Roman" w:cs="Times New Roman"/>
          <w:sz w:val="24"/>
          <w:szCs w:val="24"/>
        </w:rPr>
        <w:t xml:space="preserve"> de son entité et mesurer les risques offerts par ce dernier.</w:t>
      </w:r>
      <w:r w:rsidRPr="00D656BC">
        <w:rPr>
          <w:rFonts w:ascii="Times New Roman" w:hAnsi="Times New Roman" w:cs="Times New Roman"/>
          <w:sz w:val="24"/>
          <w:szCs w:val="24"/>
        </w:rPr>
        <w:t xml:space="preserve"> </w:t>
      </w:r>
    </w:p>
    <w:p w:rsidR="008020A9" w:rsidRPr="00F44F52" w:rsidRDefault="00334453" w:rsidP="00334453">
      <w:pPr>
        <w:spacing w:before="100" w:beforeAutospacing="1" w:after="100" w:afterAutospacing="1" w:line="360" w:lineRule="auto"/>
        <w:ind w:firstLine="567"/>
        <w:rPr>
          <w:rFonts w:ascii="Times New Roman" w:eastAsia="Times New Roman" w:hAnsi="Times New Roman" w:cs="Times New Roman"/>
          <w:sz w:val="24"/>
          <w:szCs w:val="24"/>
          <w:lang w:eastAsia="fr-FR"/>
        </w:rPr>
      </w:pPr>
      <w:r>
        <w:rPr>
          <w:rFonts w:ascii="Times New Roman" w:hAnsi="Times New Roman" w:cs="Times New Roman"/>
          <w:sz w:val="24"/>
          <w:szCs w:val="24"/>
        </w:rPr>
        <w:t>D’une autre part, le calcul</w:t>
      </w:r>
      <w:r w:rsidR="008020A9">
        <w:rPr>
          <w:rFonts w:ascii="Times New Roman" w:hAnsi="Times New Roman" w:cs="Times New Roman"/>
          <w:sz w:val="24"/>
          <w:szCs w:val="24"/>
        </w:rPr>
        <w:t xml:space="preserve"> de la trésorerie ne vise pas seuls les éléments liquides mais aussi </w:t>
      </w:r>
      <w:r w:rsidR="008020A9" w:rsidRPr="00F44F52">
        <w:rPr>
          <w:rFonts w:ascii="Times New Roman" w:eastAsia="Times New Roman" w:hAnsi="Times New Roman" w:cs="Times New Roman"/>
          <w:sz w:val="24"/>
          <w:szCs w:val="24"/>
          <w:lang w:eastAsia="fr-FR"/>
        </w:rPr>
        <w:t>leurs équivalents (compte de caisse, compte à vue, compte à terme, VMP, soldes créditeurs de banque).</w:t>
      </w:r>
    </w:p>
    <w:p w:rsidR="00334453" w:rsidRDefault="00334453" w:rsidP="0033445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De ce fait, deux approches permettent de parvenir au calcul de la trésorerie : l’une statique, par le bilan et l’autre dynamique par les flux de fonds.</w:t>
      </w:r>
    </w:p>
    <w:p w:rsidR="008020A9" w:rsidRPr="004B274B" w:rsidRDefault="008020A9" w:rsidP="008020A9">
      <w:pPr>
        <w:spacing w:line="360" w:lineRule="auto"/>
        <w:jc w:val="both"/>
        <w:rPr>
          <w:rFonts w:ascii="Times New Roman" w:hAnsi="Times New Roman" w:cs="Times New Roman"/>
          <w:b/>
          <w:color w:val="548DD4" w:themeColor="text2" w:themeTint="99"/>
          <w:sz w:val="28"/>
          <w:szCs w:val="28"/>
        </w:rPr>
      </w:pPr>
      <w:r w:rsidRPr="004B274B">
        <w:rPr>
          <w:rFonts w:ascii="Times New Roman" w:hAnsi="Times New Roman" w:cs="Times New Roman"/>
          <w:b/>
          <w:color w:val="548DD4" w:themeColor="text2" w:themeTint="99"/>
          <w:sz w:val="28"/>
          <w:szCs w:val="28"/>
          <w:u w:val="single"/>
        </w:rPr>
        <w:t xml:space="preserve">Section I </w:t>
      </w:r>
      <w:r w:rsidRPr="004B274B">
        <w:rPr>
          <w:rFonts w:ascii="Times New Roman" w:hAnsi="Times New Roman" w:cs="Times New Roman"/>
          <w:b/>
          <w:color w:val="548DD4" w:themeColor="text2" w:themeTint="99"/>
          <w:sz w:val="28"/>
          <w:szCs w:val="28"/>
        </w:rPr>
        <w:t>: l’approche par le bilan</w:t>
      </w:r>
    </w:p>
    <w:p w:rsidR="00334453" w:rsidRDefault="00334453" w:rsidP="00334453">
      <w:pPr>
        <w:autoSpaceDE w:val="0"/>
        <w:autoSpaceDN w:val="0"/>
        <w:adjustRightInd w:val="0"/>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Cette approche se définie par une lecture horizontale du bilan en vue de comparer ses masses et se rassurer de l’équilibre financier de l’entreprise. En effet, ce principe stipule que les emplois permanents doivent être financés par des ressources permanentes. Autrement dit, les financements permanents (Capitaux propres et dettes à long terme) doivent être supérieurs à l’actif immobilisé. Le reliquat dégagé s’appelle Fonds de Roulement qui doit couvrir au moins une partie du Besoin en Fonds de Roulement (Différentiel entre actif et passif circulant</w:t>
      </w:r>
      <w:r w:rsidRPr="00477F68">
        <w:rPr>
          <w:rFonts w:ascii="Times New Roman" w:hAnsi="Times New Roman" w:cs="Times New Roman"/>
          <w:bCs/>
          <w:sz w:val="24"/>
          <w:szCs w:val="24"/>
        </w:rPr>
        <w:t>s</w:t>
      </w:r>
      <w:r>
        <w:rPr>
          <w:rFonts w:ascii="Times New Roman" w:hAnsi="Times New Roman" w:cs="Times New Roman"/>
          <w:sz w:val="24"/>
          <w:szCs w:val="24"/>
        </w:rPr>
        <w:t xml:space="preserve">) pour qu’il n’y aurait pas de besoins de trésorerie. Cette analyse statique implique l’étude des trois masses du bilan : </w:t>
      </w:r>
    </w:p>
    <w:p w:rsidR="008020A9" w:rsidRDefault="008020A9" w:rsidP="003B57E4">
      <w:pPr>
        <w:spacing w:before="240" w:after="240" w:line="360" w:lineRule="auto"/>
        <w:jc w:val="center"/>
        <w:rPr>
          <w:rFonts w:ascii="Times New Roman" w:hAnsi="Times New Roman" w:cs="Times New Roman"/>
          <w:sz w:val="24"/>
          <w:szCs w:val="24"/>
        </w:rPr>
      </w:pPr>
      <w:r w:rsidRPr="00F8705E">
        <w:rPr>
          <w:rFonts w:ascii="Times New Roman" w:hAnsi="Times New Roman" w:cs="Times New Roman"/>
          <w:b/>
          <w:color w:val="244061" w:themeColor="accent1" w:themeShade="80"/>
          <w:sz w:val="24"/>
          <w:szCs w:val="24"/>
        </w:rPr>
        <w:t>Trésorerie</w:t>
      </w:r>
      <w:r>
        <w:rPr>
          <w:rFonts w:ascii="Times New Roman" w:hAnsi="Times New Roman" w:cs="Times New Roman"/>
          <w:sz w:val="24"/>
          <w:szCs w:val="24"/>
        </w:rPr>
        <w:t xml:space="preserve"> = Fonds de roulement (FR) – Besoin en fonds de roulement (BFR)</w:t>
      </w:r>
      <w:r w:rsidR="00D11C72">
        <w:rPr>
          <w:rFonts w:ascii="Times New Roman" w:hAnsi="Times New Roman" w:cs="Times New Roman"/>
          <w:sz w:val="24"/>
          <w:szCs w:val="24"/>
        </w:rPr>
        <w:t>.</w:t>
      </w:r>
    </w:p>
    <w:p w:rsidR="008020A9" w:rsidRPr="004B274B" w:rsidRDefault="008020A9" w:rsidP="000B2433">
      <w:pPr>
        <w:pStyle w:val="Paragraphedeliste"/>
        <w:numPr>
          <w:ilvl w:val="0"/>
          <w:numId w:val="14"/>
        </w:numPr>
        <w:spacing w:line="360" w:lineRule="auto"/>
        <w:rPr>
          <w:rFonts w:ascii="Times New Roman" w:hAnsi="Times New Roman" w:cs="Times New Roman"/>
          <w:b/>
          <w:color w:val="17365D" w:themeColor="text2" w:themeShade="BF"/>
          <w:sz w:val="28"/>
          <w:szCs w:val="28"/>
          <w:u w:val="single"/>
        </w:rPr>
      </w:pPr>
      <w:r w:rsidRPr="004B274B">
        <w:rPr>
          <w:rFonts w:ascii="Times New Roman" w:hAnsi="Times New Roman" w:cs="Times New Roman"/>
          <w:b/>
          <w:color w:val="17365D" w:themeColor="text2" w:themeShade="BF"/>
          <w:sz w:val="28"/>
          <w:szCs w:val="28"/>
          <w:u w:val="single"/>
        </w:rPr>
        <w:t>Le concept de Fonds de roulement :</w:t>
      </w:r>
    </w:p>
    <w:p w:rsidR="008020A9" w:rsidRDefault="008020A9" w:rsidP="008020A9">
      <w:pPr>
        <w:spacing w:line="360" w:lineRule="auto"/>
        <w:jc w:val="center"/>
        <w:rPr>
          <w:rFonts w:ascii="Times New Roman" w:hAnsi="Times New Roman" w:cs="Times New Roman"/>
          <w:sz w:val="24"/>
          <w:szCs w:val="24"/>
        </w:rPr>
      </w:pPr>
      <w:r w:rsidRPr="00F8705E">
        <w:rPr>
          <w:rFonts w:ascii="Times New Roman" w:hAnsi="Times New Roman" w:cs="Times New Roman"/>
          <w:b/>
          <w:color w:val="244061" w:themeColor="accent1" w:themeShade="80"/>
          <w:sz w:val="24"/>
          <w:szCs w:val="24"/>
        </w:rPr>
        <w:t>Fonds de roulement</w:t>
      </w:r>
      <w:r w:rsidRPr="00E12CAE">
        <w:rPr>
          <w:rFonts w:ascii="Times New Roman" w:hAnsi="Times New Roman" w:cs="Times New Roman"/>
          <w:b/>
          <w:sz w:val="24"/>
          <w:szCs w:val="24"/>
        </w:rPr>
        <w:t xml:space="preserve">  </w:t>
      </w:r>
      <w:r>
        <w:rPr>
          <w:rFonts w:ascii="Times New Roman" w:hAnsi="Times New Roman" w:cs="Times New Roman"/>
          <w:sz w:val="24"/>
          <w:szCs w:val="24"/>
        </w:rPr>
        <w:t>=  Financements permanents –  Actif Immobilisé</w:t>
      </w:r>
    </w:p>
    <w:p w:rsidR="00334453" w:rsidRDefault="00334453" w:rsidP="00CD29D7">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Le fonds de roulement doit se mesurer du haut de bilan en retranchant les immobilisations nettes des capitaux permanents. Ses emplois et ses ressources se caractérisent par un degré de rotation très faible.</w:t>
      </w:r>
    </w:p>
    <w:p w:rsidR="00CD29D7" w:rsidRPr="00CD29D7" w:rsidRDefault="00CD29D7" w:rsidP="00CD29D7">
      <w:pPr>
        <w:spacing w:after="0" w:line="360" w:lineRule="auto"/>
        <w:ind w:firstLine="567"/>
        <w:jc w:val="both"/>
        <w:rPr>
          <w:rFonts w:ascii="Times New Roman" w:hAnsi="Times New Roman" w:cs="Times New Roman"/>
          <w:sz w:val="20"/>
          <w:szCs w:val="20"/>
        </w:rPr>
      </w:pPr>
      <w:r>
        <w:rPr>
          <w:rFonts w:ascii="Times New Roman" w:hAnsi="Times New Roman" w:cs="Times New Roman"/>
          <w:sz w:val="24"/>
          <w:szCs w:val="24"/>
        </w:rPr>
        <w:t xml:space="preserve">                                                                                              </w:t>
      </w:r>
      <w:r w:rsidRPr="00CD29D7">
        <w:rPr>
          <w:rFonts w:ascii="Times New Roman" w:hAnsi="Times New Roman" w:cs="Times New Roman"/>
          <w:sz w:val="20"/>
          <w:szCs w:val="20"/>
        </w:rPr>
        <w:t xml:space="preserve"> Source : Cours «INTEC»</w:t>
      </w:r>
    </w:p>
    <w:p w:rsidR="00D11C72" w:rsidRDefault="00CD29D7" w:rsidP="00D11C72">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L</w:t>
      </w:r>
      <w:r w:rsidR="00334453">
        <w:rPr>
          <w:rFonts w:ascii="Times New Roman" w:hAnsi="Times New Roman" w:cs="Times New Roman"/>
          <w:sz w:val="24"/>
          <w:szCs w:val="24"/>
        </w:rPr>
        <w:t>es immobilisations nettes correspondent à des emplois permanents servant soit à l’acquisition d’un outil industriel ou d’un fonds de commerce soit au contrôle des filiales.</w:t>
      </w:r>
    </w:p>
    <w:p w:rsidR="00334453" w:rsidRDefault="00334453" w:rsidP="00334453">
      <w:pPr>
        <w:spacing w:line="360" w:lineRule="auto"/>
        <w:ind w:firstLine="567"/>
        <w:jc w:val="both"/>
        <w:rPr>
          <w:rFonts w:ascii="Times New Roman" w:hAnsi="Times New Roman" w:cs="Times New Roman"/>
          <w:sz w:val="24"/>
          <w:szCs w:val="24"/>
        </w:rPr>
      </w:pPr>
      <w:r w:rsidRPr="00334453">
        <w:rPr>
          <w:rFonts w:ascii="Times New Roman" w:hAnsi="Times New Roman" w:cs="Times New Roman"/>
          <w:sz w:val="24"/>
          <w:szCs w:val="24"/>
        </w:rPr>
        <w:t>Les capitaux permanents correspondent aux capitaux propres et des dettes à long et moyen terme.</w:t>
      </w:r>
    </w:p>
    <w:p w:rsidR="008020A9" w:rsidRPr="004B274B" w:rsidRDefault="008020A9" w:rsidP="000B2433">
      <w:pPr>
        <w:pStyle w:val="Paragraphedeliste"/>
        <w:numPr>
          <w:ilvl w:val="0"/>
          <w:numId w:val="14"/>
        </w:numPr>
        <w:spacing w:line="360" w:lineRule="auto"/>
        <w:jc w:val="both"/>
        <w:rPr>
          <w:rFonts w:ascii="Times New Roman" w:hAnsi="Times New Roman" w:cs="Times New Roman"/>
          <w:color w:val="17365D" w:themeColor="text2" w:themeShade="BF"/>
          <w:sz w:val="24"/>
          <w:szCs w:val="24"/>
        </w:rPr>
      </w:pPr>
      <w:r w:rsidRPr="004B274B">
        <w:rPr>
          <w:rFonts w:ascii="Times New Roman" w:hAnsi="Times New Roman" w:cs="Times New Roman"/>
          <w:b/>
          <w:color w:val="17365D" w:themeColor="text2" w:themeShade="BF"/>
          <w:sz w:val="28"/>
          <w:szCs w:val="28"/>
          <w:u w:val="single"/>
        </w:rPr>
        <w:t>Le concept du besoin en fonds de roulement</w:t>
      </w:r>
      <w:r w:rsidRPr="004B274B">
        <w:rPr>
          <w:rFonts w:ascii="Times New Roman" w:hAnsi="Times New Roman" w:cs="Times New Roman"/>
          <w:b/>
          <w:color w:val="17365D" w:themeColor="text2" w:themeShade="BF"/>
          <w:sz w:val="24"/>
          <w:szCs w:val="24"/>
        </w:rPr>
        <w:t> :</w:t>
      </w:r>
    </w:p>
    <w:p w:rsidR="00334453" w:rsidRPr="00334453" w:rsidRDefault="00334453" w:rsidP="00334453">
      <w:pPr>
        <w:spacing w:line="360" w:lineRule="auto"/>
        <w:ind w:firstLine="567"/>
        <w:jc w:val="both"/>
        <w:rPr>
          <w:rFonts w:ascii="Times New Roman" w:hAnsi="Times New Roman" w:cs="Times New Roman"/>
          <w:sz w:val="24"/>
          <w:szCs w:val="24"/>
        </w:rPr>
      </w:pPr>
      <w:r w:rsidRPr="00334453">
        <w:rPr>
          <w:rFonts w:ascii="Times New Roman" w:hAnsi="Times New Roman" w:cs="Times New Roman"/>
          <w:sz w:val="24"/>
          <w:szCs w:val="24"/>
        </w:rPr>
        <w:t>Le besoin en fonds de roulement représente la différence entre l’actif circulant et le passif circulant. Il concerne plus précisément le cycle d’exploitation de l’entreprise qui compr</w:t>
      </w:r>
      <w:r w:rsidR="00565B11">
        <w:rPr>
          <w:rFonts w:ascii="Times New Roman" w:hAnsi="Times New Roman" w:cs="Times New Roman"/>
          <w:sz w:val="24"/>
          <w:szCs w:val="24"/>
        </w:rPr>
        <w:t xml:space="preserve">end les quatre phases suivantes </w:t>
      </w:r>
      <w:r w:rsidRPr="00334453">
        <w:rPr>
          <w:rFonts w:ascii="Times New Roman" w:hAnsi="Times New Roman" w:cs="Times New Roman"/>
          <w:sz w:val="24"/>
          <w:szCs w:val="24"/>
        </w:rPr>
        <w:t>se traduisant par des flux financiers : l’approvisionnement, la production, le stockage et la distribution.</w:t>
      </w:r>
    </w:p>
    <w:p w:rsidR="00334453" w:rsidRDefault="00334453" w:rsidP="00334453">
      <w:pPr>
        <w:spacing w:line="360" w:lineRule="auto"/>
        <w:ind w:firstLine="567"/>
        <w:jc w:val="both"/>
        <w:rPr>
          <w:rFonts w:ascii="Times New Roman" w:hAnsi="Times New Roman" w:cs="Times New Roman"/>
          <w:sz w:val="24"/>
          <w:szCs w:val="24"/>
        </w:rPr>
      </w:pPr>
      <w:r w:rsidRPr="00334453">
        <w:rPr>
          <w:rFonts w:ascii="Times New Roman" w:hAnsi="Times New Roman" w:cs="Times New Roman"/>
          <w:sz w:val="24"/>
          <w:szCs w:val="24"/>
        </w:rPr>
        <w:t>Pour assurer la permanence de son cycle d’exploitation, l’entreprise est amenée à financer les composants de son actif circulant par ses fournisseurs. Et donc le besoin en fonds de roulement dépend des délais de stockage, de la nature du cycle de production</w:t>
      </w:r>
      <w:r w:rsidR="00477F68">
        <w:rPr>
          <w:rFonts w:ascii="Times New Roman" w:hAnsi="Times New Roman" w:cs="Times New Roman"/>
          <w:sz w:val="24"/>
          <w:szCs w:val="24"/>
        </w:rPr>
        <w:t xml:space="preserve"> ou d’exploitation</w:t>
      </w:r>
      <w:r w:rsidRPr="00334453">
        <w:rPr>
          <w:rFonts w:ascii="Times New Roman" w:hAnsi="Times New Roman" w:cs="Times New Roman"/>
          <w:sz w:val="24"/>
          <w:szCs w:val="24"/>
        </w:rPr>
        <w:t>, de la durée du crédit fournisseur et du crédit client.</w:t>
      </w:r>
    </w:p>
    <w:p w:rsidR="00334453" w:rsidRPr="004B274B" w:rsidRDefault="008020A9" w:rsidP="000B2433">
      <w:pPr>
        <w:pStyle w:val="Paragraphedeliste"/>
        <w:numPr>
          <w:ilvl w:val="0"/>
          <w:numId w:val="14"/>
        </w:numPr>
        <w:spacing w:line="360" w:lineRule="auto"/>
        <w:jc w:val="both"/>
        <w:rPr>
          <w:rFonts w:ascii="Times New Roman" w:hAnsi="Times New Roman" w:cs="Times New Roman"/>
          <w:b/>
          <w:color w:val="17365D" w:themeColor="text2" w:themeShade="BF"/>
          <w:sz w:val="28"/>
          <w:szCs w:val="28"/>
          <w:u w:val="single"/>
        </w:rPr>
      </w:pPr>
      <w:r w:rsidRPr="004B274B">
        <w:rPr>
          <w:rFonts w:ascii="Times New Roman" w:hAnsi="Times New Roman" w:cs="Times New Roman"/>
          <w:b/>
          <w:color w:val="17365D" w:themeColor="text2" w:themeShade="BF"/>
          <w:sz w:val="28"/>
          <w:szCs w:val="28"/>
          <w:u w:val="single"/>
        </w:rPr>
        <w:t xml:space="preserve">Le concept de trésorerie : </w:t>
      </w:r>
    </w:p>
    <w:p w:rsidR="00334453" w:rsidRDefault="00334453" w:rsidP="0033445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Le niveau des deux concepts traités si dessus déterminent l’excédent ou l’insuffisance de trésorerie. Cette dernière résulte de la différence entre le Fonds de roulement et le besoin en fonds de roulement. </w:t>
      </w:r>
    </w:p>
    <w:p w:rsidR="00334453" w:rsidRDefault="00334453" w:rsidP="00334453">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Si le FR est supérieur au BFR : la trésorerie sera naturellement positive, le montant de cette trésorerie pourra, soit se trouver dans les comptes de trésorerie, soit être investi dans certains postes immédiatement mobilisables.</w:t>
      </w:r>
    </w:p>
    <w:p w:rsidR="00E32FFC" w:rsidRDefault="00334453" w:rsidP="00CF35B9">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Si le FR est inférieur au BFR : il existe un besoin à financer, qui sera par des crédits ba</w:t>
      </w:r>
      <w:r w:rsidR="00565B11">
        <w:rPr>
          <w:rFonts w:ascii="Times New Roman" w:hAnsi="Times New Roman" w:cs="Times New Roman"/>
          <w:sz w:val="24"/>
          <w:szCs w:val="24"/>
        </w:rPr>
        <w:t>ncaires à court terme. Ceci contribue à la diminution d</w:t>
      </w:r>
      <w:r>
        <w:rPr>
          <w:rFonts w:ascii="Times New Roman" w:hAnsi="Times New Roman" w:cs="Times New Roman"/>
          <w:sz w:val="24"/>
          <w:szCs w:val="24"/>
        </w:rPr>
        <w:t>es besoins en capitaux permanents et de même au maintien de l’équilibre financier. Dans ce cas, la trésorerie sera négative et son montant réel peut être obtenu en faisant la différence entre la trésorerie active et la trésorerie passive (concours bancaires, effets escomptés…).</w:t>
      </w:r>
    </w:p>
    <w:p w:rsidR="00477F68" w:rsidRDefault="00477F68" w:rsidP="00CF35B9">
      <w:pPr>
        <w:spacing w:line="360" w:lineRule="auto"/>
        <w:ind w:firstLine="567"/>
        <w:jc w:val="both"/>
        <w:rPr>
          <w:rFonts w:ascii="Times New Roman" w:hAnsi="Times New Roman" w:cs="Times New Roman"/>
          <w:sz w:val="24"/>
          <w:szCs w:val="24"/>
        </w:rPr>
      </w:pPr>
    </w:p>
    <w:p w:rsidR="00477F68" w:rsidRPr="00477F68" w:rsidRDefault="00477F68" w:rsidP="00CF35B9">
      <w:pPr>
        <w:spacing w:line="360" w:lineRule="auto"/>
        <w:ind w:firstLine="567"/>
        <w:jc w:val="both"/>
        <w:rPr>
          <w:rFonts w:ascii="Times New Roman" w:hAnsi="Times New Roman" w:cs="Times New Roman"/>
          <w:sz w:val="20"/>
          <w:szCs w:val="20"/>
        </w:rPr>
      </w:pPr>
      <w:r>
        <w:rPr>
          <w:rFonts w:ascii="Times New Roman" w:hAnsi="Times New Roman" w:cs="Times New Roman"/>
          <w:sz w:val="24"/>
          <w:szCs w:val="24"/>
        </w:rPr>
        <w:t xml:space="preserve">                                                                                      </w:t>
      </w:r>
      <w:r w:rsidRPr="00477F68">
        <w:rPr>
          <w:rFonts w:ascii="Times New Roman" w:hAnsi="Times New Roman" w:cs="Times New Roman"/>
          <w:sz w:val="20"/>
          <w:szCs w:val="20"/>
        </w:rPr>
        <w:t>Source : Cours «INTEC»</w:t>
      </w:r>
    </w:p>
    <w:p w:rsidR="008020A9" w:rsidRPr="004B274B" w:rsidRDefault="000E2DAD" w:rsidP="008020A9">
      <w:pPr>
        <w:rPr>
          <w:rFonts w:ascii="Times New Roman" w:hAnsi="Times New Roman" w:cs="Times New Roman"/>
          <w:b/>
          <w:color w:val="548DD4" w:themeColor="text2" w:themeTint="99"/>
          <w:sz w:val="28"/>
          <w:szCs w:val="28"/>
          <w:u w:val="single"/>
        </w:rPr>
      </w:pPr>
      <w:r w:rsidRPr="004B274B">
        <w:rPr>
          <w:rFonts w:ascii="Times New Roman" w:hAnsi="Times New Roman" w:cs="Times New Roman"/>
          <w:b/>
          <w:color w:val="548DD4" w:themeColor="text2" w:themeTint="99"/>
          <w:sz w:val="28"/>
          <w:szCs w:val="28"/>
          <w:u w:val="single"/>
        </w:rPr>
        <w:lastRenderedPageBreak/>
        <w:t>S</w:t>
      </w:r>
      <w:r w:rsidR="008020A9" w:rsidRPr="004B274B">
        <w:rPr>
          <w:rFonts w:ascii="Times New Roman" w:hAnsi="Times New Roman" w:cs="Times New Roman"/>
          <w:b/>
          <w:color w:val="548DD4" w:themeColor="text2" w:themeTint="99"/>
          <w:sz w:val="28"/>
          <w:szCs w:val="28"/>
          <w:u w:val="single"/>
        </w:rPr>
        <w:t>ection II</w:t>
      </w:r>
      <w:r w:rsidR="008020A9" w:rsidRPr="004B274B">
        <w:rPr>
          <w:rFonts w:ascii="Times New Roman" w:hAnsi="Times New Roman" w:cs="Times New Roman"/>
          <w:b/>
          <w:color w:val="548DD4" w:themeColor="text2" w:themeTint="99"/>
          <w:sz w:val="28"/>
          <w:szCs w:val="28"/>
        </w:rPr>
        <w:t>: l’approche par les flux</w:t>
      </w:r>
      <w:r w:rsidR="00D11C72" w:rsidRPr="004B274B">
        <w:rPr>
          <w:rFonts w:ascii="Times New Roman" w:hAnsi="Times New Roman" w:cs="Times New Roman"/>
          <w:b/>
          <w:color w:val="548DD4" w:themeColor="text2" w:themeTint="99"/>
          <w:sz w:val="28"/>
          <w:szCs w:val="28"/>
        </w:rPr>
        <w:t> </w:t>
      </w:r>
      <w:r w:rsidR="008020A9" w:rsidRPr="004B274B">
        <w:rPr>
          <w:rFonts w:ascii="Times New Roman" w:hAnsi="Times New Roman" w:cs="Times New Roman"/>
          <w:b/>
          <w:color w:val="548DD4" w:themeColor="text2" w:themeTint="99"/>
          <w:sz w:val="28"/>
          <w:szCs w:val="28"/>
          <w:u w:val="single"/>
        </w:rPr>
        <w:t xml:space="preserve"> </w:t>
      </w:r>
    </w:p>
    <w:p w:rsidR="008020A9" w:rsidRDefault="008020A9" w:rsidP="00D11C72">
      <w:pPr>
        <w:autoSpaceDE w:val="0"/>
        <w:autoSpaceDN w:val="0"/>
        <w:adjustRightInd w:val="0"/>
        <w:spacing w:after="0" w:line="360" w:lineRule="auto"/>
        <w:ind w:firstLine="567"/>
        <w:jc w:val="both"/>
        <w:rPr>
          <w:rFonts w:ascii="Times New Roman" w:hAnsi="Times New Roman" w:cs="Times New Roman"/>
          <w:sz w:val="24"/>
          <w:szCs w:val="24"/>
        </w:rPr>
      </w:pPr>
      <w:r w:rsidRPr="00292C39">
        <w:rPr>
          <w:rFonts w:ascii="Times New Roman" w:hAnsi="Times New Roman" w:cs="Times New Roman"/>
          <w:sz w:val="24"/>
          <w:szCs w:val="24"/>
        </w:rPr>
        <w:t>Avant d’entamer le calcule du solde de trésorerie moyennant la</w:t>
      </w:r>
      <w:r>
        <w:rPr>
          <w:rFonts w:ascii="Times New Roman" w:hAnsi="Times New Roman" w:cs="Times New Roman"/>
          <w:sz w:val="24"/>
          <w:szCs w:val="24"/>
        </w:rPr>
        <w:t xml:space="preserve"> méthode des flux, nous tenons à</w:t>
      </w:r>
      <w:r w:rsidRPr="00292C39">
        <w:rPr>
          <w:rFonts w:ascii="Times New Roman" w:hAnsi="Times New Roman" w:cs="Times New Roman"/>
          <w:sz w:val="24"/>
          <w:szCs w:val="24"/>
        </w:rPr>
        <w:t xml:space="preserve"> préciser que ce solde pouvait </w:t>
      </w:r>
      <w:r>
        <w:rPr>
          <w:rFonts w:ascii="Times New Roman" w:hAnsi="Times New Roman" w:cs="Times New Roman"/>
          <w:sz w:val="24"/>
          <w:szCs w:val="24"/>
        </w:rPr>
        <w:t>être</w:t>
      </w:r>
      <w:r w:rsidRPr="00292C39">
        <w:rPr>
          <w:rFonts w:ascii="Times New Roman" w:hAnsi="Times New Roman" w:cs="Times New Roman"/>
          <w:sz w:val="24"/>
          <w:szCs w:val="24"/>
        </w:rPr>
        <w:t xml:space="preserve"> calculé à l’aide du tableau de financement. Mais il a été constaté que ce dernier est centré plus précisément sur la notion du fond de roulement net global et laisse apparaitre la trésorerie comme un résidu. Cependant dans la réalité, la trésorerie est aujourd’hui une variable stratégique que toute entreprise se doit de maitriser. </w:t>
      </w:r>
    </w:p>
    <w:p w:rsidR="008020A9" w:rsidRPr="00292C39" w:rsidRDefault="008020A9" w:rsidP="008020A9">
      <w:pPr>
        <w:autoSpaceDE w:val="0"/>
        <w:autoSpaceDN w:val="0"/>
        <w:adjustRightInd w:val="0"/>
        <w:spacing w:after="0" w:line="360" w:lineRule="auto"/>
        <w:ind w:firstLine="284"/>
        <w:jc w:val="both"/>
        <w:rPr>
          <w:rFonts w:ascii="Times New Roman" w:hAnsi="Times New Roman" w:cs="Times New Roman"/>
          <w:b/>
          <w:color w:val="17365D" w:themeColor="text2" w:themeShade="BF"/>
          <w:sz w:val="32"/>
          <w:szCs w:val="32"/>
        </w:rPr>
      </w:pPr>
      <w:r w:rsidRPr="00292C39">
        <w:rPr>
          <w:rFonts w:ascii="Times New Roman" w:hAnsi="Times New Roman" w:cs="Times New Roman"/>
          <w:sz w:val="24"/>
          <w:szCs w:val="24"/>
        </w:rPr>
        <w:t xml:space="preserve">En revanche, cette interprétation est de plus en plus complétée par le calcul et le suivi d’indicateurs nouveaux tels que </w:t>
      </w:r>
      <w:r w:rsidRPr="00565B11">
        <w:rPr>
          <w:rFonts w:ascii="Times New Roman" w:hAnsi="Times New Roman" w:cs="Times New Roman"/>
          <w:b/>
          <w:sz w:val="24"/>
          <w:szCs w:val="24"/>
        </w:rPr>
        <w:t>l’Excédent de trésorerie d’exploitation</w:t>
      </w:r>
      <w:r w:rsidRPr="00292C39">
        <w:rPr>
          <w:rFonts w:ascii="Times New Roman" w:hAnsi="Times New Roman" w:cs="Times New Roman"/>
          <w:sz w:val="24"/>
          <w:szCs w:val="24"/>
        </w:rPr>
        <w:t xml:space="preserve"> ou par le tableau des flux de trésorerie. </w:t>
      </w:r>
    </w:p>
    <w:p w:rsidR="008020A9" w:rsidRPr="004B274B" w:rsidRDefault="008020A9" w:rsidP="004B274B">
      <w:pPr>
        <w:pStyle w:val="Paragraphedeliste"/>
        <w:numPr>
          <w:ilvl w:val="0"/>
          <w:numId w:val="51"/>
        </w:numPr>
        <w:rPr>
          <w:rFonts w:ascii="Times New Roman" w:hAnsi="Times New Roman" w:cs="Times New Roman"/>
          <w:b/>
          <w:color w:val="17365D" w:themeColor="text2" w:themeShade="BF"/>
          <w:sz w:val="24"/>
          <w:szCs w:val="24"/>
        </w:rPr>
      </w:pPr>
      <w:r w:rsidRPr="004B274B">
        <w:rPr>
          <w:rFonts w:ascii="Times New Roman" w:hAnsi="Times New Roman" w:cs="Times New Roman"/>
          <w:b/>
          <w:color w:val="17365D" w:themeColor="text2" w:themeShade="BF"/>
          <w:sz w:val="32"/>
          <w:szCs w:val="32"/>
          <w:u w:val="single"/>
        </w:rPr>
        <w:t>Le tableau des flux de trésorerie</w:t>
      </w:r>
      <w:r w:rsidR="00334453" w:rsidRPr="004B274B">
        <w:rPr>
          <w:rFonts w:ascii="Times New Roman" w:hAnsi="Times New Roman" w:cs="Times New Roman"/>
          <w:b/>
          <w:color w:val="17365D" w:themeColor="text2" w:themeShade="BF"/>
          <w:sz w:val="32"/>
          <w:szCs w:val="32"/>
          <w:u w:val="single"/>
        </w:rPr>
        <w:t> </w:t>
      </w:r>
      <w:r w:rsidR="00334453" w:rsidRPr="004B274B">
        <w:rPr>
          <w:rFonts w:ascii="Times New Roman" w:hAnsi="Times New Roman" w:cs="Times New Roman"/>
          <w:b/>
          <w:color w:val="17365D" w:themeColor="text2" w:themeShade="BF"/>
          <w:sz w:val="24"/>
          <w:szCs w:val="24"/>
        </w:rPr>
        <w:t>:</w:t>
      </w:r>
      <w:r w:rsidRPr="004B274B">
        <w:rPr>
          <w:rFonts w:ascii="Times New Roman" w:hAnsi="Times New Roman" w:cs="Times New Roman"/>
          <w:b/>
          <w:color w:val="17365D" w:themeColor="text2" w:themeShade="BF"/>
          <w:sz w:val="24"/>
          <w:szCs w:val="24"/>
        </w:rPr>
        <w:t> </w:t>
      </w:r>
    </w:p>
    <w:p w:rsidR="008020A9" w:rsidRPr="00E8227C" w:rsidRDefault="008020A9" w:rsidP="000B2433">
      <w:pPr>
        <w:pStyle w:val="Paragraphedeliste"/>
        <w:numPr>
          <w:ilvl w:val="0"/>
          <w:numId w:val="18"/>
        </w:numPr>
        <w:rPr>
          <w:rFonts w:ascii="Times New Roman" w:hAnsi="Times New Roman" w:cs="Times New Roman"/>
          <w:b/>
          <w:color w:val="0070C0"/>
          <w:sz w:val="24"/>
          <w:szCs w:val="24"/>
          <w:u w:val="single"/>
        </w:rPr>
      </w:pPr>
      <w:r w:rsidRPr="00E8227C">
        <w:rPr>
          <w:rFonts w:ascii="Times New Roman" w:hAnsi="Times New Roman" w:cs="Times New Roman"/>
          <w:b/>
          <w:color w:val="0070C0"/>
          <w:sz w:val="24"/>
          <w:szCs w:val="24"/>
          <w:u w:val="single"/>
        </w:rPr>
        <w:t>Définition :</w:t>
      </w:r>
    </w:p>
    <w:p w:rsidR="00C916ED" w:rsidRDefault="008020A9" w:rsidP="008020A9">
      <w:pPr>
        <w:spacing w:before="100" w:beforeAutospacing="1" w:after="100" w:afterAutospacing="1" w:line="360" w:lineRule="auto"/>
        <w:ind w:firstLine="567"/>
        <w:jc w:val="both"/>
        <w:rPr>
          <w:rFonts w:ascii="Times New Roman" w:eastAsia="Times New Roman" w:hAnsi="Times New Roman" w:cs="Times New Roman"/>
          <w:sz w:val="24"/>
          <w:szCs w:val="24"/>
          <w:lang w:eastAsia="fr-FR"/>
        </w:rPr>
      </w:pPr>
      <w:r w:rsidRPr="001B1493">
        <w:rPr>
          <w:rFonts w:ascii="Times New Roman" w:hAnsi="Times New Roman" w:cs="Times New Roman"/>
          <w:sz w:val="24"/>
          <w:szCs w:val="24"/>
        </w:rPr>
        <w:t> </w:t>
      </w:r>
      <w:r w:rsidRPr="001B1493">
        <w:rPr>
          <w:rFonts w:ascii="Times New Roman" w:eastAsia="Times New Roman" w:hAnsi="Times New Roman" w:cs="Times New Roman"/>
          <w:sz w:val="24"/>
          <w:szCs w:val="24"/>
          <w:lang w:eastAsia="fr-FR"/>
        </w:rPr>
        <w:t>Le tableau des flux de trésorerie (TFT) a été retenu par le Conseil national de la comptabilité (CNC) dans la nouvelle méthodologie des comptes consolidés. Sur le plan international, il fait partie intégrante des états financiers. Ainsi, la norme IAS 7 fait obligation aux entreprises de l'inclure dans leurs états financiers.</w:t>
      </w:r>
    </w:p>
    <w:p w:rsidR="008020A9" w:rsidRPr="001B1493" w:rsidRDefault="008020A9" w:rsidP="008020A9">
      <w:pPr>
        <w:spacing w:before="100" w:beforeAutospacing="1" w:after="100" w:afterAutospacing="1" w:line="360" w:lineRule="auto"/>
        <w:ind w:firstLine="567"/>
        <w:jc w:val="both"/>
        <w:rPr>
          <w:rFonts w:ascii="Times New Roman" w:eastAsia="Times New Roman" w:hAnsi="Times New Roman" w:cs="Times New Roman"/>
          <w:sz w:val="24"/>
          <w:szCs w:val="24"/>
          <w:lang w:eastAsia="fr-FR"/>
        </w:rPr>
      </w:pPr>
      <w:r w:rsidRPr="001B1493">
        <w:rPr>
          <w:rFonts w:ascii="Times New Roman" w:eastAsia="Times New Roman" w:hAnsi="Times New Roman" w:cs="Times New Roman"/>
          <w:sz w:val="24"/>
          <w:szCs w:val="24"/>
          <w:lang w:eastAsia="fr-FR"/>
        </w:rPr>
        <w:t xml:space="preserve"> Le tableau des flux de trésorerie analyse la variation de la trésorerie </w:t>
      </w:r>
      <w:r>
        <w:rPr>
          <w:rFonts w:ascii="Times New Roman" w:eastAsia="Times New Roman" w:hAnsi="Times New Roman" w:cs="Times New Roman"/>
          <w:sz w:val="24"/>
          <w:szCs w:val="24"/>
          <w:lang w:eastAsia="fr-FR"/>
        </w:rPr>
        <w:t xml:space="preserve">selon les trois catégories (les flux liés à l’activité, les flux liés au financement et les flux liés à l’investissement) ces dernières </w:t>
      </w:r>
      <w:r w:rsidRPr="001B1493">
        <w:rPr>
          <w:rFonts w:ascii="Times New Roman" w:eastAsia="Times New Roman" w:hAnsi="Times New Roman" w:cs="Times New Roman"/>
          <w:sz w:val="24"/>
          <w:szCs w:val="24"/>
          <w:lang w:eastAsia="fr-FR"/>
        </w:rPr>
        <w:t>doi</w:t>
      </w:r>
      <w:r>
        <w:rPr>
          <w:rFonts w:ascii="Times New Roman" w:eastAsia="Times New Roman" w:hAnsi="Times New Roman" w:cs="Times New Roman"/>
          <w:sz w:val="24"/>
          <w:szCs w:val="24"/>
          <w:lang w:eastAsia="fr-FR"/>
        </w:rPr>
        <w:t>vent</w:t>
      </w:r>
      <w:r w:rsidRPr="001B1493">
        <w:rPr>
          <w:rFonts w:ascii="Times New Roman" w:eastAsia="Times New Roman" w:hAnsi="Times New Roman" w:cs="Times New Roman"/>
          <w:sz w:val="24"/>
          <w:szCs w:val="24"/>
          <w:lang w:eastAsia="fr-FR"/>
        </w:rPr>
        <w:t xml:space="preserve"> être justifiée</w:t>
      </w:r>
      <w:r>
        <w:rPr>
          <w:rFonts w:ascii="Times New Roman" w:eastAsia="Times New Roman" w:hAnsi="Times New Roman" w:cs="Times New Roman"/>
          <w:sz w:val="24"/>
          <w:szCs w:val="24"/>
          <w:lang w:eastAsia="fr-FR"/>
        </w:rPr>
        <w:t>s</w:t>
      </w:r>
      <w:r w:rsidRPr="001B1493">
        <w:rPr>
          <w:rFonts w:ascii="Times New Roman" w:eastAsia="Times New Roman" w:hAnsi="Times New Roman" w:cs="Times New Roman"/>
          <w:sz w:val="24"/>
          <w:szCs w:val="24"/>
          <w:lang w:eastAsia="fr-FR"/>
        </w:rPr>
        <w:t xml:space="preserve"> par la différence entre la trésorerie de clôture et la trésorerie d'ouverture de l'exercice.</w:t>
      </w:r>
    </w:p>
    <w:p w:rsidR="00C916ED" w:rsidRDefault="008020A9" w:rsidP="00C916ED">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L</w:t>
      </w:r>
      <w:r w:rsidRPr="001B1493">
        <w:rPr>
          <w:rFonts w:ascii="Times New Roman" w:hAnsi="Times New Roman" w:cs="Times New Roman"/>
          <w:sz w:val="24"/>
          <w:szCs w:val="24"/>
        </w:rPr>
        <w:t>'utilité fondamentale de ce type de tableau est de montrer clairement</w:t>
      </w:r>
      <w:r>
        <w:rPr>
          <w:rFonts w:ascii="Times New Roman" w:hAnsi="Times New Roman" w:cs="Times New Roman"/>
          <w:sz w:val="24"/>
          <w:szCs w:val="24"/>
        </w:rPr>
        <w:t xml:space="preserve"> la disparité qui peut exister entre les charges</w:t>
      </w:r>
      <w:r w:rsidRPr="001B1493">
        <w:rPr>
          <w:rFonts w:ascii="Times New Roman" w:hAnsi="Times New Roman" w:cs="Times New Roman"/>
          <w:sz w:val="24"/>
          <w:szCs w:val="24"/>
        </w:rPr>
        <w:t xml:space="preserve"> </w:t>
      </w:r>
      <w:r>
        <w:rPr>
          <w:rFonts w:ascii="Times New Roman" w:hAnsi="Times New Roman" w:cs="Times New Roman"/>
          <w:sz w:val="24"/>
          <w:szCs w:val="24"/>
        </w:rPr>
        <w:t>(</w:t>
      </w:r>
      <w:r w:rsidRPr="001B1493">
        <w:rPr>
          <w:rFonts w:ascii="Times New Roman" w:hAnsi="Times New Roman" w:cs="Times New Roman"/>
          <w:sz w:val="24"/>
          <w:szCs w:val="24"/>
        </w:rPr>
        <w:t>les emplois</w:t>
      </w:r>
      <w:r>
        <w:rPr>
          <w:rFonts w:ascii="Times New Roman" w:hAnsi="Times New Roman" w:cs="Times New Roman"/>
          <w:sz w:val="24"/>
          <w:szCs w:val="24"/>
        </w:rPr>
        <w:t xml:space="preserve"> et les décaissements) d’une part</w:t>
      </w:r>
      <w:r w:rsidRPr="001B1493">
        <w:rPr>
          <w:rFonts w:ascii="Times New Roman" w:hAnsi="Times New Roman" w:cs="Times New Roman"/>
          <w:sz w:val="24"/>
          <w:szCs w:val="24"/>
        </w:rPr>
        <w:t xml:space="preserve">, et entre les produits </w:t>
      </w:r>
      <w:r>
        <w:rPr>
          <w:rFonts w:ascii="Times New Roman" w:hAnsi="Times New Roman" w:cs="Times New Roman"/>
          <w:sz w:val="24"/>
          <w:szCs w:val="24"/>
        </w:rPr>
        <w:t>(</w:t>
      </w:r>
      <w:r w:rsidRPr="001B1493">
        <w:rPr>
          <w:rFonts w:ascii="Times New Roman" w:hAnsi="Times New Roman" w:cs="Times New Roman"/>
          <w:sz w:val="24"/>
          <w:szCs w:val="24"/>
        </w:rPr>
        <w:t>les ressources et les encaissements</w:t>
      </w:r>
      <w:r>
        <w:rPr>
          <w:rFonts w:ascii="Times New Roman" w:hAnsi="Times New Roman" w:cs="Times New Roman"/>
          <w:sz w:val="24"/>
          <w:szCs w:val="24"/>
        </w:rPr>
        <w:t>)</w:t>
      </w:r>
      <w:r w:rsidRPr="001B1493">
        <w:rPr>
          <w:rFonts w:ascii="Times New Roman" w:hAnsi="Times New Roman" w:cs="Times New Roman"/>
          <w:sz w:val="24"/>
          <w:szCs w:val="24"/>
        </w:rPr>
        <w:t xml:space="preserve"> d'autre part. </w:t>
      </w:r>
      <w:r w:rsidR="00A448FB">
        <w:rPr>
          <w:rFonts w:ascii="Times New Roman" w:hAnsi="Times New Roman" w:cs="Times New Roman"/>
          <w:sz w:val="24"/>
          <w:szCs w:val="24"/>
        </w:rPr>
        <w:t xml:space="preserve">Il permet aussi de : </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Apprécier  les conséquences de la stratégie d’entreprise sur sa trésorerie</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Informer  sur la capacité d’entreprise à générer de la trésorerie</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Evaluer  la solvabilité de l’entreprise</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Analyser  l’origine de l’excédent ou du déficit de trésorerie</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Etudier  l’utilisation des ressources de trésorerie</w:t>
      </w:r>
    </w:p>
    <w:p w:rsidR="00A448FB" w:rsidRPr="00A448FB" w:rsidRDefault="00A448FB" w:rsidP="00A448FB">
      <w:pPr>
        <w:pStyle w:val="Paragraphedeliste"/>
        <w:numPr>
          <w:ilvl w:val="0"/>
          <w:numId w:val="52"/>
        </w:numPr>
        <w:autoSpaceDE w:val="0"/>
        <w:autoSpaceDN w:val="0"/>
        <w:adjustRightInd w:val="0"/>
        <w:spacing w:after="0" w:line="360" w:lineRule="auto"/>
        <w:jc w:val="both"/>
        <w:rPr>
          <w:rFonts w:ascii="Times New Roman" w:hAnsi="Times New Roman" w:cs="Times New Roman"/>
          <w:sz w:val="24"/>
          <w:szCs w:val="24"/>
        </w:rPr>
      </w:pPr>
      <w:r w:rsidRPr="00A448FB">
        <w:rPr>
          <w:rFonts w:ascii="Times New Roman" w:hAnsi="Times New Roman" w:cs="Times New Roman"/>
          <w:sz w:val="24"/>
          <w:szCs w:val="24"/>
        </w:rPr>
        <w:t>Mesurer  le besoin de financement externe</w:t>
      </w:r>
    </w:p>
    <w:p w:rsidR="00A448FB" w:rsidRDefault="00A448FB" w:rsidP="00310F9B">
      <w:pPr>
        <w:pStyle w:val="Paragraphedeliste"/>
        <w:numPr>
          <w:ilvl w:val="0"/>
          <w:numId w:val="52"/>
        </w:numPr>
        <w:autoSpaceDE w:val="0"/>
        <w:autoSpaceDN w:val="0"/>
        <w:adjustRightInd w:val="0"/>
        <w:spacing w:after="0" w:line="360" w:lineRule="auto"/>
        <w:ind w:left="714" w:hanging="357"/>
        <w:contextualSpacing w:val="0"/>
        <w:jc w:val="both"/>
        <w:rPr>
          <w:rFonts w:ascii="Times New Roman" w:hAnsi="Times New Roman" w:cs="Times New Roman"/>
          <w:sz w:val="24"/>
          <w:szCs w:val="24"/>
        </w:rPr>
      </w:pPr>
      <w:r w:rsidRPr="00A448FB">
        <w:rPr>
          <w:rFonts w:ascii="Times New Roman" w:hAnsi="Times New Roman" w:cs="Times New Roman"/>
          <w:sz w:val="24"/>
          <w:szCs w:val="24"/>
        </w:rPr>
        <w:t>Effectuer des prévisions</w:t>
      </w:r>
    </w:p>
    <w:p w:rsidR="00310F9B" w:rsidRPr="00A448FB" w:rsidRDefault="00310F9B" w:rsidP="00310F9B">
      <w:pPr>
        <w:pStyle w:val="Paragraphedeliste"/>
        <w:autoSpaceDE w:val="0"/>
        <w:autoSpaceDN w:val="0"/>
        <w:adjustRightInd w:val="0"/>
        <w:spacing w:after="0" w:line="360" w:lineRule="auto"/>
        <w:ind w:left="714"/>
        <w:contextualSpacing w:val="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CD29D7">
        <w:rPr>
          <w:rFonts w:ascii="Times New Roman" w:hAnsi="Times New Roman" w:cs="Times New Roman"/>
          <w:color w:val="000000"/>
          <w:sz w:val="24"/>
          <w:szCs w:val="24"/>
        </w:rPr>
        <w:t xml:space="preserve">Source </w:t>
      </w:r>
      <w:r w:rsidRPr="00CD29D7">
        <w:rPr>
          <w:rFonts w:ascii="Times New Roman" w:hAnsi="Times New Roman" w:cs="Times New Roman"/>
          <w:sz w:val="20"/>
          <w:szCs w:val="20"/>
        </w:rPr>
        <w:t>: «La nouvelle gestion de trésorerie»</w:t>
      </w:r>
      <w:r w:rsidRPr="00CD29D7">
        <w:rPr>
          <w:rFonts w:ascii="Times New Roman" w:hAnsi="Times New Roman" w:cs="Times New Roman"/>
          <w:bCs/>
          <w:color w:val="000059"/>
          <w:sz w:val="20"/>
          <w:szCs w:val="20"/>
        </w:rPr>
        <w:t xml:space="preserve"> de</w:t>
      </w:r>
      <w:r w:rsidRPr="00CD29D7">
        <w:rPr>
          <w:rFonts w:ascii="Comic Sans MS" w:hAnsi="Comic Sans MS" w:cs="Comic Sans MS"/>
          <w:b/>
          <w:bCs/>
          <w:color w:val="000059"/>
          <w:sz w:val="20"/>
          <w:szCs w:val="20"/>
        </w:rPr>
        <w:t xml:space="preserve"> </w:t>
      </w:r>
      <w:r w:rsidRPr="00CD29D7">
        <w:rPr>
          <w:rFonts w:ascii="Times New Roman" w:hAnsi="Times New Roman" w:cs="Times New Roman"/>
          <w:bCs/>
          <w:color w:val="000059"/>
          <w:sz w:val="20"/>
          <w:szCs w:val="20"/>
        </w:rPr>
        <w:t>Bruno Poloniato</w:t>
      </w:r>
    </w:p>
    <w:p w:rsidR="008020A9" w:rsidRPr="00E8227C" w:rsidRDefault="008020A9" w:rsidP="00A448FB">
      <w:pPr>
        <w:pStyle w:val="Paragraphedeliste"/>
        <w:numPr>
          <w:ilvl w:val="0"/>
          <w:numId w:val="18"/>
        </w:numPr>
        <w:spacing w:before="120" w:after="120" w:line="360" w:lineRule="auto"/>
        <w:ind w:left="714" w:hanging="357"/>
        <w:contextualSpacing w:val="0"/>
        <w:jc w:val="both"/>
        <w:rPr>
          <w:rFonts w:ascii="Times New Roman" w:eastAsia="Times New Roman" w:hAnsi="Times New Roman" w:cs="Times New Roman"/>
          <w:b/>
          <w:color w:val="0070C0"/>
          <w:sz w:val="24"/>
          <w:szCs w:val="24"/>
          <w:u w:val="single"/>
          <w:lang w:eastAsia="fr-FR"/>
        </w:rPr>
      </w:pPr>
      <w:r w:rsidRPr="00E8227C">
        <w:rPr>
          <w:rFonts w:ascii="Times New Roman" w:eastAsia="Times New Roman" w:hAnsi="Times New Roman" w:cs="Times New Roman"/>
          <w:b/>
          <w:color w:val="0070C0"/>
          <w:sz w:val="24"/>
          <w:szCs w:val="24"/>
          <w:u w:val="single"/>
          <w:lang w:eastAsia="fr-FR"/>
        </w:rPr>
        <w:lastRenderedPageBreak/>
        <w:t>Construction du tableau des flux de trésorerie</w:t>
      </w:r>
      <w:r w:rsidR="00C916ED" w:rsidRPr="00E8227C">
        <w:rPr>
          <w:rFonts w:ascii="Times New Roman" w:eastAsia="Times New Roman" w:hAnsi="Times New Roman" w:cs="Times New Roman"/>
          <w:b/>
          <w:color w:val="0070C0"/>
          <w:sz w:val="24"/>
          <w:szCs w:val="24"/>
          <w:u w:val="single"/>
          <w:lang w:eastAsia="fr-FR"/>
        </w:rPr>
        <w:t> :</w:t>
      </w:r>
    </w:p>
    <w:p w:rsidR="00C916ED" w:rsidRDefault="008020A9" w:rsidP="00A448FB">
      <w:pPr>
        <w:spacing w:before="100" w:beforeAutospacing="1" w:after="100" w:afterAutospacing="1" w:line="360" w:lineRule="auto"/>
        <w:ind w:firstLine="567"/>
        <w:contextualSpacing/>
        <w:jc w:val="both"/>
        <w:rPr>
          <w:rFonts w:ascii="Times New Roman" w:eastAsia="Times New Roman" w:hAnsi="Times New Roman" w:cs="Times New Roman"/>
          <w:sz w:val="24"/>
          <w:szCs w:val="24"/>
          <w:lang w:eastAsia="fr-FR"/>
        </w:rPr>
      </w:pPr>
      <w:r w:rsidRPr="001B1493">
        <w:rPr>
          <w:rFonts w:ascii="Times New Roman" w:eastAsia="Times New Roman" w:hAnsi="Times New Roman" w:cs="Times New Roman"/>
          <w:sz w:val="24"/>
          <w:szCs w:val="24"/>
          <w:lang w:eastAsia="fr-FR"/>
        </w:rPr>
        <w:t xml:space="preserve">Le tableau de flux de trésorerie est bâti sur une approche par fonction : </w:t>
      </w:r>
      <w:r>
        <w:rPr>
          <w:rFonts w:ascii="Times New Roman" w:eastAsia="Times New Roman" w:hAnsi="Times New Roman" w:cs="Times New Roman"/>
          <w:sz w:val="24"/>
          <w:szCs w:val="24"/>
          <w:lang w:eastAsia="fr-FR"/>
        </w:rPr>
        <w:t xml:space="preserve">exploitation, </w:t>
      </w:r>
      <w:r w:rsidRPr="001B1493">
        <w:rPr>
          <w:rFonts w:ascii="Times New Roman" w:eastAsia="Times New Roman" w:hAnsi="Times New Roman" w:cs="Times New Roman"/>
          <w:sz w:val="24"/>
          <w:szCs w:val="24"/>
          <w:lang w:eastAsia="fr-FR"/>
        </w:rPr>
        <w:t>investissement et</w:t>
      </w:r>
      <w:r w:rsidR="00C916ED">
        <w:rPr>
          <w:rFonts w:ascii="Times New Roman" w:eastAsia="Times New Roman" w:hAnsi="Times New Roman" w:cs="Times New Roman"/>
          <w:sz w:val="24"/>
          <w:szCs w:val="24"/>
          <w:lang w:eastAsia="fr-FR"/>
        </w:rPr>
        <w:t xml:space="preserve"> financement. C</w:t>
      </w:r>
      <w:r w:rsidRPr="00F44F52">
        <w:rPr>
          <w:rFonts w:ascii="Times New Roman" w:eastAsia="Times New Roman" w:hAnsi="Times New Roman" w:cs="Times New Roman"/>
          <w:sz w:val="24"/>
          <w:szCs w:val="24"/>
          <w:lang w:eastAsia="fr-FR"/>
        </w:rPr>
        <w:t>es trois catégories s'appréhendent plus intuitivement que le classement par nature (exploitation, financier, exceptionnel) adopté en comptabilité générale.</w:t>
      </w:r>
      <w:r>
        <w:rPr>
          <w:rFonts w:ascii="Times New Roman" w:eastAsia="Times New Roman" w:hAnsi="Times New Roman" w:cs="Times New Roman"/>
          <w:sz w:val="24"/>
          <w:szCs w:val="24"/>
          <w:lang w:eastAsia="fr-FR"/>
        </w:rPr>
        <w:t xml:space="preserve"> </w:t>
      </w:r>
    </w:p>
    <w:p w:rsidR="008020A9" w:rsidRPr="001B1493" w:rsidRDefault="008020A9" w:rsidP="00C916ED">
      <w:pPr>
        <w:spacing w:before="100" w:beforeAutospacing="1" w:after="100" w:afterAutospacing="1" w:line="360" w:lineRule="auto"/>
        <w:ind w:firstLine="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De ce fait, cette</w:t>
      </w:r>
      <w:r w:rsidRPr="00F44F52">
        <w:rPr>
          <w:rFonts w:ascii="Times New Roman" w:eastAsia="Times New Roman" w:hAnsi="Times New Roman" w:cs="Times New Roman"/>
          <w:sz w:val="24"/>
          <w:szCs w:val="24"/>
          <w:lang w:eastAsia="fr-FR"/>
        </w:rPr>
        <w:t xml:space="preserve"> division en trois grands postes (activité, investissement et financement) favorise la compréhension des administrateurs, quelles que soient leurs connaissances comptables. </w:t>
      </w:r>
      <w:r>
        <w:rPr>
          <w:rFonts w:ascii="Times New Roman" w:eastAsia="Times New Roman" w:hAnsi="Times New Roman" w:cs="Times New Roman"/>
          <w:sz w:val="24"/>
          <w:szCs w:val="24"/>
          <w:lang w:eastAsia="fr-FR"/>
        </w:rPr>
        <w:tab/>
      </w:r>
    </w:p>
    <w:p w:rsidR="008020A9" w:rsidRDefault="008020A9" w:rsidP="008020A9">
      <w:pPr>
        <w:pStyle w:val="Paragraphedeliste"/>
        <w:numPr>
          <w:ilvl w:val="0"/>
          <w:numId w:val="3"/>
        </w:numPr>
        <w:spacing w:line="360" w:lineRule="auto"/>
        <w:jc w:val="both"/>
        <w:rPr>
          <w:rFonts w:ascii="Times New Roman" w:hAnsi="Times New Roman" w:cs="Times New Roman"/>
          <w:sz w:val="24"/>
          <w:szCs w:val="24"/>
        </w:rPr>
      </w:pPr>
      <w:r w:rsidRPr="00AF67B9">
        <w:rPr>
          <w:rFonts w:ascii="Times New Roman" w:eastAsia="Times New Roman" w:hAnsi="Times New Roman" w:cs="Times New Roman"/>
          <w:sz w:val="24"/>
          <w:szCs w:val="24"/>
          <w:lang w:eastAsia="fr-FR"/>
        </w:rPr>
        <w:t xml:space="preserve">Les activités d’exploitations </w:t>
      </w:r>
      <w:r w:rsidRPr="00AF67B9">
        <w:rPr>
          <w:rFonts w:ascii="Times New Roman" w:hAnsi="Times New Roman" w:cs="Times New Roman"/>
          <w:sz w:val="24"/>
          <w:szCs w:val="24"/>
        </w:rPr>
        <w:t>fournissent une indication essentielle sur la capacité de l'entreprise à rembourser les emprunts, payer les dividendes et procéder à de nouveaux investissements, sans faire appel à des sources de financement externes</w:t>
      </w:r>
      <w:r w:rsidR="00C916ED">
        <w:rPr>
          <w:rFonts w:ascii="Times New Roman" w:hAnsi="Times New Roman" w:cs="Times New Roman"/>
          <w:sz w:val="24"/>
          <w:szCs w:val="24"/>
        </w:rPr>
        <w:t>. Elles</w:t>
      </w:r>
      <w:r w:rsidRPr="00AF67B9">
        <w:rPr>
          <w:rFonts w:ascii="Times New Roman" w:hAnsi="Times New Roman" w:cs="Times New Roman"/>
          <w:sz w:val="24"/>
          <w:szCs w:val="24"/>
        </w:rPr>
        <w:t xml:space="preserve"> sont les principales activités génératrices de trésorerie et donc ce type d’activité comprend l'ensemble des flux non liés aux opérations d'in</w:t>
      </w:r>
      <w:r>
        <w:rPr>
          <w:rFonts w:ascii="Times New Roman" w:hAnsi="Times New Roman" w:cs="Times New Roman"/>
          <w:sz w:val="24"/>
          <w:szCs w:val="24"/>
        </w:rPr>
        <w:t>vestissement ou de financement.</w:t>
      </w:r>
    </w:p>
    <w:p w:rsidR="008020A9" w:rsidRPr="009478A1" w:rsidRDefault="008020A9" w:rsidP="008020A9">
      <w:pPr>
        <w:pStyle w:val="NormalWeb"/>
        <w:spacing w:line="360" w:lineRule="auto"/>
        <w:ind w:left="720"/>
        <w:jc w:val="both"/>
        <w:rPr>
          <w:i/>
          <w:color w:val="000000"/>
        </w:rPr>
      </w:pPr>
      <w:r w:rsidRPr="009478A1">
        <w:rPr>
          <w:i/>
          <w:color w:val="000000"/>
        </w:rPr>
        <w:t xml:space="preserve">Exemples de flux de trésorerie provenant des activités opérationnelles : </w:t>
      </w:r>
    </w:p>
    <w:p w:rsidR="008020A9" w:rsidRPr="001B1493" w:rsidRDefault="008020A9" w:rsidP="008020A9">
      <w:pPr>
        <w:pStyle w:val="Paragraphedeliste"/>
        <w:numPr>
          <w:ilvl w:val="0"/>
          <w:numId w:val="1"/>
        </w:numPr>
        <w:spacing w:after="72" w:line="360" w:lineRule="auto"/>
        <w:jc w:val="both"/>
        <w:rPr>
          <w:rFonts w:ascii="Times New Roman" w:hAnsi="Times New Roman" w:cs="Times New Roman"/>
          <w:color w:val="000000"/>
          <w:sz w:val="24"/>
          <w:szCs w:val="24"/>
        </w:rPr>
      </w:pPr>
      <w:r w:rsidRPr="001B1493">
        <w:rPr>
          <w:rFonts w:ascii="Times New Roman" w:hAnsi="Times New Roman" w:cs="Times New Roman"/>
          <w:color w:val="000000"/>
          <w:sz w:val="24"/>
          <w:szCs w:val="24"/>
        </w:rPr>
        <w:t xml:space="preserve">les entrées de trésorerie provenant de la vente de biens et de la prestation de services; </w:t>
      </w:r>
    </w:p>
    <w:p w:rsidR="008020A9" w:rsidRPr="001B1493" w:rsidRDefault="008020A9" w:rsidP="008020A9">
      <w:pPr>
        <w:pStyle w:val="Paragraphedeliste"/>
        <w:numPr>
          <w:ilvl w:val="0"/>
          <w:numId w:val="1"/>
        </w:numPr>
        <w:spacing w:after="72" w:line="360" w:lineRule="auto"/>
        <w:jc w:val="both"/>
        <w:rPr>
          <w:rFonts w:ascii="Times New Roman" w:hAnsi="Times New Roman" w:cs="Times New Roman"/>
          <w:color w:val="000000"/>
          <w:sz w:val="24"/>
          <w:szCs w:val="24"/>
        </w:rPr>
      </w:pPr>
      <w:r w:rsidRPr="001B1493">
        <w:rPr>
          <w:rFonts w:ascii="Times New Roman" w:hAnsi="Times New Roman" w:cs="Times New Roman"/>
          <w:color w:val="000000"/>
          <w:sz w:val="24"/>
          <w:szCs w:val="24"/>
        </w:rPr>
        <w:t xml:space="preserve">les entrées de trésorerie provenant de redevances, d'honoraires, de commissions et d'autres produits ; </w:t>
      </w:r>
    </w:p>
    <w:p w:rsidR="008020A9" w:rsidRPr="001B1493" w:rsidRDefault="008020A9" w:rsidP="008020A9">
      <w:pPr>
        <w:pStyle w:val="Paragraphedeliste"/>
        <w:numPr>
          <w:ilvl w:val="0"/>
          <w:numId w:val="1"/>
        </w:numPr>
        <w:spacing w:after="72" w:line="360" w:lineRule="auto"/>
        <w:jc w:val="both"/>
        <w:rPr>
          <w:rFonts w:ascii="Times New Roman" w:hAnsi="Times New Roman" w:cs="Times New Roman"/>
          <w:color w:val="000000"/>
          <w:sz w:val="24"/>
          <w:szCs w:val="24"/>
        </w:rPr>
      </w:pPr>
      <w:r w:rsidRPr="001B1493">
        <w:rPr>
          <w:rFonts w:ascii="Times New Roman" w:hAnsi="Times New Roman" w:cs="Times New Roman"/>
          <w:color w:val="000000"/>
          <w:sz w:val="24"/>
          <w:szCs w:val="24"/>
        </w:rPr>
        <w:t xml:space="preserve">les sorties de trésorerie à des fournisseurs de biens et services ; </w:t>
      </w:r>
    </w:p>
    <w:p w:rsidR="008020A9" w:rsidRPr="001B1493" w:rsidRDefault="008020A9" w:rsidP="008020A9">
      <w:pPr>
        <w:pStyle w:val="Paragraphedeliste"/>
        <w:numPr>
          <w:ilvl w:val="0"/>
          <w:numId w:val="1"/>
        </w:numPr>
        <w:spacing w:after="72" w:line="360" w:lineRule="auto"/>
        <w:jc w:val="both"/>
        <w:rPr>
          <w:rFonts w:ascii="Times New Roman" w:hAnsi="Times New Roman" w:cs="Times New Roman"/>
          <w:color w:val="000000"/>
          <w:sz w:val="24"/>
          <w:szCs w:val="24"/>
        </w:rPr>
      </w:pPr>
      <w:r w:rsidRPr="001B1493">
        <w:rPr>
          <w:rFonts w:ascii="Times New Roman" w:hAnsi="Times New Roman" w:cs="Times New Roman"/>
          <w:color w:val="000000"/>
          <w:sz w:val="24"/>
          <w:szCs w:val="24"/>
        </w:rPr>
        <w:t xml:space="preserve">les sorties de trésorerie aux membres du personnel ou pour leur compte ; </w:t>
      </w:r>
    </w:p>
    <w:p w:rsidR="008020A9" w:rsidRPr="001B1493" w:rsidRDefault="008020A9" w:rsidP="008020A9">
      <w:pPr>
        <w:pStyle w:val="Paragraphedeliste"/>
        <w:numPr>
          <w:ilvl w:val="0"/>
          <w:numId w:val="1"/>
        </w:numPr>
        <w:spacing w:after="72" w:line="360" w:lineRule="auto"/>
        <w:jc w:val="both"/>
        <w:rPr>
          <w:rFonts w:ascii="Times New Roman" w:hAnsi="Times New Roman" w:cs="Times New Roman"/>
          <w:color w:val="000000"/>
          <w:sz w:val="24"/>
          <w:szCs w:val="24"/>
        </w:rPr>
      </w:pPr>
      <w:r w:rsidRPr="001B1493">
        <w:rPr>
          <w:rFonts w:ascii="Times New Roman" w:hAnsi="Times New Roman" w:cs="Times New Roman"/>
          <w:color w:val="000000"/>
          <w:sz w:val="24"/>
          <w:szCs w:val="24"/>
        </w:rPr>
        <w:t xml:space="preserve">les sorties de trésorerie ou remboursements d'impôts sur le résultat, à moins qu'ils ne puissent être spécifiquement associés aux activités de financement et d'investissement ; </w:t>
      </w:r>
    </w:p>
    <w:p w:rsidR="008020A9" w:rsidRDefault="008020A9" w:rsidP="00CD29D7">
      <w:pPr>
        <w:pStyle w:val="NormalWeb"/>
        <w:numPr>
          <w:ilvl w:val="0"/>
          <w:numId w:val="4"/>
        </w:numPr>
        <w:spacing w:before="0" w:beforeAutospacing="0" w:after="0" w:afterAutospacing="0" w:line="360" w:lineRule="auto"/>
        <w:ind w:left="714" w:hanging="357"/>
        <w:jc w:val="both"/>
      </w:pPr>
      <w:r w:rsidRPr="001B1493">
        <w:t>Constituent des activités d’investissement</w:t>
      </w:r>
      <w:r w:rsidR="00C916ED">
        <w:t>,</w:t>
      </w:r>
      <w:r w:rsidRPr="001B1493">
        <w:t xml:space="preserve"> l’acquisition et la cession d’actifs à long terme ainsi que tout investissement non inclus dan</w:t>
      </w:r>
      <w:r>
        <w:t>s les équivalents de liquidités.</w:t>
      </w:r>
    </w:p>
    <w:p w:rsidR="008020A9" w:rsidRPr="001B1493" w:rsidRDefault="008020A9" w:rsidP="00CD29D7">
      <w:pPr>
        <w:pStyle w:val="NormalWeb"/>
        <w:spacing w:before="0" w:beforeAutospacing="0" w:after="0" w:afterAutospacing="0" w:line="360" w:lineRule="auto"/>
        <w:jc w:val="both"/>
        <w:rPr>
          <w:i/>
          <w:color w:val="000000"/>
        </w:rPr>
      </w:pPr>
      <w:r w:rsidRPr="001B1493">
        <w:rPr>
          <w:i/>
          <w:color w:val="000000"/>
        </w:rPr>
        <w:t xml:space="preserve">Exemples de flux de trésorerie provenant des activités d'investissement : </w:t>
      </w:r>
    </w:p>
    <w:p w:rsidR="00CD29D7" w:rsidRDefault="008020A9" w:rsidP="00CD29D7">
      <w:pPr>
        <w:pStyle w:val="Paragraphedeliste"/>
        <w:numPr>
          <w:ilvl w:val="0"/>
          <w:numId w:val="12"/>
        </w:numPr>
        <w:spacing w:after="0" w:line="360" w:lineRule="auto"/>
        <w:ind w:left="1315" w:hanging="357"/>
        <w:jc w:val="both"/>
        <w:rPr>
          <w:rFonts w:ascii="Times New Roman" w:hAnsi="Times New Roman" w:cs="Times New Roman"/>
          <w:color w:val="000000"/>
          <w:sz w:val="24"/>
          <w:szCs w:val="24"/>
        </w:rPr>
      </w:pPr>
      <w:r w:rsidRPr="00484893">
        <w:rPr>
          <w:rFonts w:ascii="Times New Roman" w:hAnsi="Times New Roman" w:cs="Times New Roman"/>
          <w:color w:val="000000"/>
          <w:sz w:val="24"/>
          <w:szCs w:val="24"/>
        </w:rPr>
        <w:t xml:space="preserve">Sorties de trésorerie effectuée pour l'acquisition d'immobilisations corporelles, incorporelles et d'autres actifs à long terme. Ces sorties comprennent les frais de </w:t>
      </w:r>
    </w:p>
    <w:p w:rsidR="00CD29D7" w:rsidRPr="00CD29D7" w:rsidRDefault="00CD29D7" w:rsidP="00CD29D7">
      <w:pPr>
        <w:pStyle w:val="Paragraphedeliste"/>
        <w:spacing w:after="0" w:line="360" w:lineRule="auto"/>
        <w:ind w:left="131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D29D7">
        <w:rPr>
          <w:rFonts w:ascii="Times New Roman" w:hAnsi="Times New Roman" w:cs="Times New Roman"/>
          <w:color w:val="000000"/>
          <w:sz w:val="24"/>
          <w:szCs w:val="24"/>
        </w:rPr>
        <w:t xml:space="preserve">Source </w:t>
      </w:r>
      <w:r w:rsidRPr="00CD29D7">
        <w:rPr>
          <w:rFonts w:ascii="Times New Roman" w:hAnsi="Times New Roman" w:cs="Times New Roman"/>
          <w:sz w:val="20"/>
          <w:szCs w:val="20"/>
        </w:rPr>
        <w:t>: «La nouvelle gestion de trésorerie»</w:t>
      </w:r>
      <w:r w:rsidRPr="00CD29D7">
        <w:rPr>
          <w:rFonts w:ascii="Times New Roman" w:hAnsi="Times New Roman" w:cs="Times New Roman"/>
          <w:bCs/>
          <w:color w:val="000059"/>
          <w:sz w:val="20"/>
          <w:szCs w:val="20"/>
        </w:rPr>
        <w:t xml:space="preserve"> de</w:t>
      </w:r>
      <w:r w:rsidRPr="00CD29D7">
        <w:rPr>
          <w:rFonts w:ascii="Comic Sans MS" w:hAnsi="Comic Sans MS" w:cs="Comic Sans MS"/>
          <w:b/>
          <w:bCs/>
          <w:color w:val="000059"/>
          <w:sz w:val="20"/>
          <w:szCs w:val="20"/>
        </w:rPr>
        <w:t xml:space="preserve"> </w:t>
      </w:r>
      <w:r w:rsidRPr="00CD29D7">
        <w:rPr>
          <w:rFonts w:ascii="Times New Roman" w:hAnsi="Times New Roman" w:cs="Times New Roman"/>
          <w:bCs/>
          <w:color w:val="000059"/>
          <w:sz w:val="20"/>
          <w:szCs w:val="20"/>
        </w:rPr>
        <w:t>Bruno Poloniato</w:t>
      </w:r>
    </w:p>
    <w:p w:rsidR="008020A9" w:rsidRPr="00484893" w:rsidRDefault="008020A9" w:rsidP="000B2433">
      <w:pPr>
        <w:pStyle w:val="Paragraphedeliste"/>
        <w:numPr>
          <w:ilvl w:val="0"/>
          <w:numId w:val="12"/>
        </w:numPr>
        <w:spacing w:after="72" w:line="360" w:lineRule="auto"/>
        <w:jc w:val="both"/>
        <w:rPr>
          <w:rFonts w:ascii="Times New Roman" w:hAnsi="Times New Roman" w:cs="Times New Roman"/>
          <w:color w:val="000000"/>
          <w:sz w:val="24"/>
          <w:szCs w:val="24"/>
        </w:rPr>
      </w:pPr>
      <w:r w:rsidRPr="00484893">
        <w:rPr>
          <w:rFonts w:ascii="Times New Roman" w:hAnsi="Times New Roman" w:cs="Times New Roman"/>
          <w:color w:val="000000"/>
          <w:sz w:val="24"/>
          <w:szCs w:val="24"/>
        </w:rPr>
        <w:lastRenderedPageBreak/>
        <w:t xml:space="preserve">développement inscrits à l'actif et les dépenses liées aux immobilisations corporelles produites par l'entreprise pour elle-même ; </w:t>
      </w:r>
    </w:p>
    <w:p w:rsidR="00E8227C" w:rsidRDefault="008020A9" w:rsidP="000B2433">
      <w:pPr>
        <w:pStyle w:val="Paragraphedeliste"/>
        <w:numPr>
          <w:ilvl w:val="0"/>
          <w:numId w:val="12"/>
        </w:numPr>
        <w:spacing w:after="72" w:line="360" w:lineRule="auto"/>
        <w:jc w:val="both"/>
        <w:rPr>
          <w:rFonts w:ascii="Times New Roman" w:hAnsi="Times New Roman" w:cs="Times New Roman"/>
          <w:color w:val="000000"/>
          <w:sz w:val="24"/>
          <w:szCs w:val="24"/>
        </w:rPr>
      </w:pPr>
      <w:r w:rsidRPr="00484893">
        <w:rPr>
          <w:rFonts w:ascii="Times New Roman" w:hAnsi="Times New Roman" w:cs="Times New Roman"/>
          <w:color w:val="000000"/>
          <w:sz w:val="24"/>
          <w:szCs w:val="24"/>
        </w:rPr>
        <w:t>Entrées de trésorerie découlant de la vente d'immobilisations corporelles, incorporelles et d'autres actifs à long terme ;</w:t>
      </w:r>
    </w:p>
    <w:p w:rsidR="008020A9" w:rsidRPr="00565B11" w:rsidRDefault="008020A9" w:rsidP="000B2433">
      <w:pPr>
        <w:pStyle w:val="Paragraphedeliste"/>
        <w:numPr>
          <w:ilvl w:val="0"/>
          <w:numId w:val="12"/>
        </w:numPr>
        <w:spacing w:after="72" w:line="360" w:lineRule="auto"/>
        <w:jc w:val="both"/>
        <w:rPr>
          <w:rFonts w:ascii="Times New Roman" w:hAnsi="Times New Roman" w:cs="Times New Roman"/>
          <w:color w:val="000000"/>
          <w:sz w:val="24"/>
          <w:szCs w:val="24"/>
        </w:rPr>
      </w:pPr>
      <w:r w:rsidRPr="00565B11">
        <w:rPr>
          <w:rFonts w:ascii="Times New Roman" w:hAnsi="Times New Roman" w:cs="Times New Roman"/>
          <w:color w:val="000000"/>
          <w:sz w:val="24"/>
          <w:szCs w:val="24"/>
        </w:rPr>
        <w:t xml:space="preserve">Avances de trésorerie et prêts faits à des tiers (autres que les avances et les prêts consentis par une institution financière) ; </w:t>
      </w:r>
    </w:p>
    <w:p w:rsidR="00430266" w:rsidRDefault="008020A9" w:rsidP="000B2433">
      <w:pPr>
        <w:pStyle w:val="Paragraphedeliste"/>
        <w:numPr>
          <w:ilvl w:val="0"/>
          <w:numId w:val="12"/>
        </w:numPr>
        <w:spacing w:after="72" w:line="360" w:lineRule="auto"/>
        <w:jc w:val="both"/>
        <w:rPr>
          <w:rFonts w:ascii="Times New Roman" w:hAnsi="Times New Roman" w:cs="Times New Roman"/>
          <w:color w:val="000000"/>
          <w:sz w:val="24"/>
          <w:szCs w:val="24"/>
        </w:rPr>
      </w:pPr>
      <w:r w:rsidRPr="00484893">
        <w:rPr>
          <w:rFonts w:ascii="Times New Roman" w:hAnsi="Times New Roman" w:cs="Times New Roman"/>
          <w:color w:val="000000"/>
          <w:sz w:val="24"/>
          <w:szCs w:val="24"/>
        </w:rPr>
        <w:t>Entrées de trésorerie découlant du remboursement d'avances et de prêts consentis à d'autres parties</w:t>
      </w:r>
      <w:r>
        <w:rPr>
          <w:rFonts w:ascii="Times New Roman" w:hAnsi="Times New Roman" w:cs="Times New Roman"/>
          <w:color w:val="000000"/>
          <w:sz w:val="24"/>
          <w:szCs w:val="24"/>
        </w:rPr>
        <w:t> ;</w:t>
      </w:r>
      <w:r w:rsidRPr="00484893">
        <w:rPr>
          <w:rFonts w:ascii="Times New Roman" w:hAnsi="Times New Roman" w:cs="Times New Roman"/>
          <w:color w:val="000000"/>
          <w:sz w:val="24"/>
          <w:szCs w:val="24"/>
        </w:rPr>
        <w:t xml:space="preserve"> </w:t>
      </w:r>
    </w:p>
    <w:p w:rsidR="00477F68" w:rsidRDefault="00430266" w:rsidP="00477F68">
      <w:pPr>
        <w:pStyle w:val="Paragraphedeliste"/>
        <w:spacing w:after="72" w:line="360" w:lineRule="auto"/>
        <w:ind w:left="13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8020A9" w:rsidRPr="009478A1" w:rsidRDefault="008020A9" w:rsidP="00477F68">
      <w:pPr>
        <w:pStyle w:val="Paragraphedeliste"/>
        <w:spacing w:after="72" w:line="360" w:lineRule="auto"/>
        <w:ind w:left="0"/>
        <w:jc w:val="both"/>
        <w:rPr>
          <w:i/>
          <w:color w:val="000000"/>
        </w:rPr>
      </w:pPr>
      <w:r w:rsidRPr="001B1493">
        <w:t xml:space="preserve">Les activités de financement sont celles qui entraînent des changements dans l’ampleur et la composition des capitaux propres et des capitaux empruntés de l’entreprise. </w:t>
      </w:r>
    </w:p>
    <w:p w:rsidR="008020A9" w:rsidRPr="001B1493" w:rsidRDefault="008020A9" w:rsidP="008020A9">
      <w:pPr>
        <w:pStyle w:val="NormalWeb"/>
        <w:spacing w:line="360" w:lineRule="auto"/>
        <w:jc w:val="both"/>
        <w:rPr>
          <w:i/>
          <w:color w:val="000000"/>
        </w:rPr>
      </w:pPr>
      <w:r w:rsidRPr="001B1493">
        <w:rPr>
          <w:i/>
          <w:color w:val="000000"/>
        </w:rPr>
        <w:t xml:space="preserve">Exemples de flux de trésorerie provenant des activités de financement : </w:t>
      </w:r>
    </w:p>
    <w:p w:rsidR="008020A9" w:rsidRPr="001B1493" w:rsidRDefault="008020A9" w:rsidP="008020A9">
      <w:pPr>
        <w:pStyle w:val="Paragraphedeliste"/>
        <w:numPr>
          <w:ilvl w:val="0"/>
          <w:numId w:val="2"/>
        </w:numPr>
        <w:spacing w:after="72"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00565B11">
        <w:rPr>
          <w:rFonts w:ascii="Times New Roman" w:hAnsi="Times New Roman" w:cs="Times New Roman"/>
          <w:color w:val="000000"/>
          <w:sz w:val="24"/>
          <w:szCs w:val="24"/>
        </w:rPr>
        <w:t xml:space="preserve">ntrées de trésorerie </w:t>
      </w:r>
      <w:r w:rsidRPr="001B1493">
        <w:rPr>
          <w:rFonts w:ascii="Times New Roman" w:hAnsi="Times New Roman" w:cs="Times New Roman"/>
          <w:color w:val="000000"/>
          <w:sz w:val="24"/>
          <w:szCs w:val="24"/>
        </w:rPr>
        <w:t xml:space="preserve">provenant de l'émission d'actions ou d'autres instruments de capitaux propres ; </w:t>
      </w:r>
    </w:p>
    <w:p w:rsidR="008020A9" w:rsidRPr="001B1493" w:rsidRDefault="008020A9" w:rsidP="008020A9">
      <w:pPr>
        <w:pStyle w:val="Paragraphedeliste"/>
        <w:numPr>
          <w:ilvl w:val="0"/>
          <w:numId w:val="2"/>
        </w:numPr>
        <w:spacing w:after="72"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Pr="001B1493">
        <w:rPr>
          <w:rFonts w:ascii="Times New Roman" w:hAnsi="Times New Roman" w:cs="Times New Roman"/>
          <w:color w:val="000000"/>
          <w:sz w:val="24"/>
          <w:szCs w:val="24"/>
        </w:rPr>
        <w:t xml:space="preserve">orties de trésorerie faites aux actionnaires pour acquérir ou racheter les actions de l'entité ; </w:t>
      </w:r>
    </w:p>
    <w:p w:rsidR="008020A9" w:rsidRPr="001B1493" w:rsidRDefault="008020A9" w:rsidP="008020A9">
      <w:pPr>
        <w:pStyle w:val="Paragraphedeliste"/>
        <w:numPr>
          <w:ilvl w:val="0"/>
          <w:numId w:val="2"/>
        </w:numPr>
        <w:spacing w:after="72"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w:t>
      </w:r>
      <w:r w:rsidRPr="001B1493">
        <w:rPr>
          <w:rFonts w:ascii="Times New Roman" w:hAnsi="Times New Roman" w:cs="Times New Roman"/>
          <w:color w:val="000000"/>
          <w:sz w:val="24"/>
          <w:szCs w:val="24"/>
        </w:rPr>
        <w:t xml:space="preserve">roduits de l'émission d'emprunts obligataires, ordinaires, de billets de trésorerie, d'emprunt hypothécaire et autres emprunts à court ou à long terme ; </w:t>
      </w:r>
    </w:p>
    <w:p w:rsidR="008020A9" w:rsidRDefault="008020A9" w:rsidP="008020A9">
      <w:pPr>
        <w:pStyle w:val="Paragraphedeliste"/>
        <w:numPr>
          <w:ilvl w:val="0"/>
          <w:numId w:val="2"/>
        </w:numPr>
        <w:spacing w:after="72"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565B11">
        <w:rPr>
          <w:rFonts w:ascii="Times New Roman" w:hAnsi="Times New Roman" w:cs="Times New Roman"/>
          <w:color w:val="000000"/>
          <w:sz w:val="24"/>
          <w:szCs w:val="24"/>
        </w:rPr>
        <w:t xml:space="preserve">orties de trésorerie </w:t>
      </w:r>
      <w:r w:rsidRPr="001B1493">
        <w:rPr>
          <w:rFonts w:ascii="Times New Roman" w:hAnsi="Times New Roman" w:cs="Times New Roman"/>
          <w:color w:val="000000"/>
          <w:sz w:val="24"/>
          <w:szCs w:val="24"/>
        </w:rPr>
        <w:t>pour rembours</w:t>
      </w:r>
      <w:r w:rsidR="00565B11">
        <w:rPr>
          <w:rFonts w:ascii="Times New Roman" w:hAnsi="Times New Roman" w:cs="Times New Roman"/>
          <w:color w:val="000000"/>
          <w:sz w:val="24"/>
          <w:szCs w:val="24"/>
        </w:rPr>
        <w:t>er</w:t>
      </w:r>
      <w:r>
        <w:rPr>
          <w:rFonts w:ascii="Times New Roman" w:hAnsi="Times New Roman" w:cs="Times New Roman"/>
          <w:color w:val="000000"/>
          <w:sz w:val="24"/>
          <w:szCs w:val="24"/>
        </w:rPr>
        <w:t xml:space="preserve"> des montants empruntés ;</w:t>
      </w:r>
      <w:r w:rsidRPr="001B1493">
        <w:rPr>
          <w:rFonts w:ascii="Times New Roman" w:hAnsi="Times New Roman" w:cs="Times New Roman"/>
          <w:color w:val="000000"/>
          <w:sz w:val="24"/>
          <w:szCs w:val="24"/>
        </w:rPr>
        <w:t xml:space="preserve"> </w:t>
      </w:r>
    </w:p>
    <w:p w:rsidR="008020A9" w:rsidRPr="004372B1" w:rsidRDefault="008020A9" w:rsidP="008020A9">
      <w:pPr>
        <w:autoSpaceDE w:val="0"/>
        <w:autoSpaceDN w:val="0"/>
        <w:adjustRightInd w:val="0"/>
        <w:spacing w:after="0" w:line="360" w:lineRule="auto"/>
        <w:jc w:val="both"/>
        <w:rPr>
          <w:rFonts w:ascii="Times New Roman" w:hAnsi="Times New Roman" w:cs="Times New Roman"/>
          <w:b/>
          <w:sz w:val="24"/>
          <w:szCs w:val="24"/>
          <w:u w:val="single"/>
        </w:rPr>
      </w:pPr>
      <w:r w:rsidRPr="004372B1">
        <w:rPr>
          <w:rFonts w:ascii="Times New Roman" w:hAnsi="Times New Roman" w:cs="Times New Roman"/>
          <w:b/>
          <w:sz w:val="24"/>
          <w:szCs w:val="24"/>
          <w:u w:val="single"/>
        </w:rPr>
        <w:t>Décomposition des Flux :</w:t>
      </w:r>
    </w:p>
    <w:p w:rsidR="008020A9" w:rsidRPr="00B32870" w:rsidRDefault="008020A9" w:rsidP="008020A9">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Flux net de trésorerie généré par </w:t>
      </w:r>
      <w:r w:rsidRPr="00B32870">
        <w:rPr>
          <w:rFonts w:ascii="Times New Roman" w:hAnsi="Times New Roman" w:cs="Times New Roman"/>
          <w:b/>
          <w:sz w:val="24"/>
          <w:szCs w:val="24"/>
        </w:rPr>
        <w:t>l’activité</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32870">
        <w:rPr>
          <w:rFonts w:ascii="Times New Roman" w:hAnsi="Times New Roman" w:cs="Times New Roman"/>
          <w:b/>
          <w:sz w:val="28"/>
          <w:szCs w:val="28"/>
        </w:rPr>
        <w:t>+</w:t>
      </w:r>
      <w:r>
        <w:rPr>
          <w:rFonts w:ascii="Times New Roman" w:hAnsi="Times New Roman" w:cs="Times New Roman"/>
          <w:sz w:val="24"/>
          <w:szCs w:val="24"/>
        </w:rPr>
        <w:t xml:space="preserve">  Flux net de trésorerie lié aux opérations </w:t>
      </w:r>
      <w:r w:rsidRPr="00B32870">
        <w:rPr>
          <w:rFonts w:ascii="Times New Roman" w:hAnsi="Times New Roman" w:cs="Times New Roman"/>
          <w:b/>
          <w:sz w:val="24"/>
          <w:szCs w:val="24"/>
        </w:rPr>
        <w:t>d’investissement</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32870">
        <w:rPr>
          <w:rFonts w:ascii="Times New Roman" w:hAnsi="Times New Roman" w:cs="Times New Roman"/>
          <w:b/>
          <w:sz w:val="28"/>
          <w:szCs w:val="28"/>
        </w:rPr>
        <w:t>+</w:t>
      </w:r>
      <w:r>
        <w:rPr>
          <w:rFonts w:ascii="Times New Roman" w:hAnsi="Times New Roman" w:cs="Times New Roman"/>
          <w:sz w:val="24"/>
          <w:szCs w:val="24"/>
        </w:rPr>
        <w:t xml:space="preserve">  Flux net de trésorerie lié aux opérations </w:t>
      </w:r>
      <w:r w:rsidRPr="00B32870">
        <w:rPr>
          <w:rFonts w:ascii="Times New Roman" w:hAnsi="Times New Roman" w:cs="Times New Roman"/>
          <w:b/>
          <w:sz w:val="24"/>
          <w:szCs w:val="24"/>
        </w:rPr>
        <w:t>de financement</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32870">
        <w:rPr>
          <w:rFonts w:ascii="Times New Roman" w:hAnsi="Times New Roman" w:cs="Times New Roman"/>
          <w:b/>
          <w:sz w:val="28"/>
          <w:szCs w:val="28"/>
        </w:rPr>
        <w:t xml:space="preserve">=  </w:t>
      </w:r>
      <w:r w:rsidRPr="00B32870">
        <w:rPr>
          <w:rFonts w:ascii="Times New Roman" w:hAnsi="Times New Roman" w:cs="Times New Roman"/>
          <w:b/>
          <w:sz w:val="24"/>
          <w:szCs w:val="24"/>
        </w:rPr>
        <w:t>Variation de trésorerie</w:t>
      </w:r>
      <w:r>
        <w:rPr>
          <w:rFonts w:ascii="Times New Roman" w:hAnsi="Times New Roman" w:cs="Times New Roman"/>
          <w:sz w:val="24"/>
          <w:szCs w:val="24"/>
        </w:rPr>
        <w:t xml:space="preserve"> </w:t>
      </w:r>
    </w:p>
    <w:p w:rsidR="008020A9" w:rsidRPr="00305A55" w:rsidRDefault="008020A9" w:rsidP="008020A9">
      <w:pPr>
        <w:autoSpaceDE w:val="0"/>
        <w:autoSpaceDN w:val="0"/>
        <w:adjustRightInd w:val="0"/>
        <w:spacing w:after="0" w:line="360" w:lineRule="auto"/>
        <w:jc w:val="both"/>
        <w:rPr>
          <w:rFonts w:ascii="Times New Roman" w:hAnsi="Times New Roman" w:cs="Times New Roman"/>
          <w:i/>
          <w:sz w:val="24"/>
          <w:szCs w:val="24"/>
        </w:rPr>
      </w:pPr>
      <w:r w:rsidRPr="00305A55">
        <w:rPr>
          <w:rFonts w:ascii="Times New Roman" w:hAnsi="Times New Roman" w:cs="Times New Roman"/>
          <w:i/>
          <w:sz w:val="24"/>
          <w:szCs w:val="24"/>
        </w:rPr>
        <w:t>Et peuvent se vérifier</w:t>
      </w:r>
      <w:r>
        <w:rPr>
          <w:rFonts w:ascii="Times New Roman" w:hAnsi="Times New Roman" w:cs="Times New Roman"/>
          <w:i/>
          <w:sz w:val="24"/>
          <w:szCs w:val="24"/>
        </w:rPr>
        <w:t xml:space="preserve"> comme suit</w:t>
      </w:r>
      <w:r w:rsidRPr="00305A55">
        <w:rPr>
          <w:rFonts w:ascii="Times New Roman" w:hAnsi="Times New Roman" w:cs="Times New Roman"/>
          <w:i/>
          <w:sz w:val="24"/>
          <w:szCs w:val="24"/>
        </w:rPr>
        <w:t>:</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Trésorerie à la clôture</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05A55">
        <w:rPr>
          <w:rFonts w:ascii="Times New Roman" w:hAnsi="Times New Roman" w:cs="Times New Roman"/>
          <w:b/>
          <w:sz w:val="24"/>
          <w:szCs w:val="24"/>
        </w:rPr>
        <w:t>+</w:t>
      </w:r>
      <w:r>
        <w:rPr>
          <w:rFonts w:ascii="Times New Roman" w:hAnsi="Times New Roman" w:cs="Times New Roman"/>
          <w:sz w:val="24"/>
          <w:szCs w:val="24"/>
        </w:rPr>
        <w:t xml:space="preserve">  Trésorerie à l’ouverture</w:t>
      </w:r>
    </w:p>
    <w:p w:rsidR="008020A9" w:rsidRDefault="008020A9" w:rsidP="008020A9">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305A55">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305A55">
        <w:rPr>
          <w:rFonts w:ascii="Times New Roman" w:hAnsi="Times New Roman" w:cs="Times New Roman"/>
          <w:b/>
          <w:sz w:val="24"/>
          <w:szCs w:val="24"/>
        </w:rPr>
        <w:t>Variation de trésorerie</w:t>
      </w:r>
    </w:p>
    <w:p w:rsidR="004372B1" w:rsidRDefault="004372B1" w:rsidP="008020A9">
      <w:pPr>
        <w:autoSpaceDE w:val="0"/>
        <w:autoSpaceDN w:val="0"/>
        <w:adjustRightInd w:val="0"/>
        <w:spacing w:after="0" w:line="360" w:lineRule="auto"/>
        <w:jc w:val="both"/>
        <w:rPr>
          <w:rFonts w:ascii="Times New Roman" w:hAnsi="Times New Roman" w:cs="Times New Roman"/>
          <w:b/>
          <w:sz w:val="24"/>
          <w:szCs w:val="24"/>
        </w:rPr>
      </w:pPr>
    </w:p>
    <w:p w:rsidR="00477F68" w:rsidRDefault="00477F68" w:rsidP="008020A9">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color w:val="000000"/>
          <w:sz w:val="24"/>
          <w:szCs w:val="24"/>
        </w:rPr>
        <w:t xml:space="preserve">                                                           Source </w:t>
      </w:r>
      <w:r w:rsidRPr="001D2F24">
        <w:rPr>
          <w:rFonts w:ascii="Times New Roman" w:hAnsi="Times New Roman" w:cs="Times New Roman"/>
          <w:sz w:val="20"/>
          <w:szCs w:val="20"/>
        </w:rPr>
        <w:t>: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sidRPr="006625B7">
        <w:rPr>
          <w:rFonts w:ascii="Times New Roman" w:hAnsi="Times New Roman" w:cs="Times New Roman"/>
          <w:sz w:val="24"/>
          <w:szCs w:val="24"/>
        </w:rPr>
        <w:lastRenderedPageBreak/>
        <w:t>Il existe deux méthodes à distinguer :</w:t>
      </w:r>
    </w:p>
    <w:p w:rsidR="008020A9" w:rsidRDefault="008020A9" w:rsidP="008020A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L’approche directe : </w:t>
      </w:r>
      <w:r w:rsidRPr="003B0BB3">
        <w:rPr>
          <w:rFonts w:ascii="Times New Roman" w:hAnsi="Times New Roman" w:cs="Times New Roman"/>
          <w:sz w:val="24"/>
          <w:szCs w:val="24"/>
        </w:rPr>
        <w:t xml:space="preserve">Fait apparaitre les encaissements et les décaissements de l’exercice, regroupés par catégorie. Tout cela en commençant avec le résultat d’exploitation auquel s’ajoute les éléments à caractère non monétaire.  </w:t>
      </w:r>
    </w:p>
    <w:p w:rsidR="002269D2" w:rsidRDefault="008020A9" w:rsidP="002269D2">
      <w:pPr>
        <w:autoSpaceDE w:val="0"/>
        <w:autoSpaceDN w:val="0"/>
        <w:adjustRightInd w:val="0"/>
        <w:spacing w:after="0" w:line="360" w:lineRule="auto"/>
        <w:jc w:val="both"/>
        <w:rPr>
          <w:rFonts w:ascii="Times New Roman" w:eastAsia="Times New Roman" w:hAnsi="Times New Roman" w:cs="Times New Roman"/>
          <w:sz w:val="24"/>
          <w:szCs w:val="24"/>
          <w:lang w:eastAsia="fr-FR"/>
        </w:rPr>
      </w:pPr>
      <w:r>
        <w:rPr>
          <w:rFonts w:ascii="Times New Roman" w:hAnsi="Times New Roman" w:cs="Times New Roman"/>
          <w:b/>
          <w:sz w:val="24"/>
          <w:szCs w:val="24"/>
        </w:rPr>
        <w:t xml:space="preserve">L’approche indirecte : </w:t>
      </w:r>
      <w:r w:rsidRPr="00F44F52">
        <w:rPr>
          <w:rFonts w:ascii="Times New Roman" w:eastAsia="Times New Roman" w:hAnsi="Times New Roman" w:cs="Times New Roman"/>
          <w:sz w:val="24"/>
          <w:szCs w:val="24"/>
          <w:lang w:eastAsia="fr-FR"/>
        </w:rPr>
        <w:t>Le résultat net est corrigé pour tenir compte de l'incidence des opérations n'ayant pas un caractère</w:t>
      </w:r>
      <w:r>
        <w:rPr>
          <w:rFonts w:ascii="Times New Roman" w:eastAsia="Times New Roman" w:hAnsi="Times New Roman" w:cs="Times New Roman"/>
          <w:sz w:val="24"/>
          <w:szCs w:val="24"/>
          <w:lang w:eastAsia="fr-FR"/>
        </w:rPr>
        <w:t xml:space="preserve"> </w:t>
      </w:r>
      <w:r w:rsidRPr="00F44F52">
        <w:rPr>
          <w:rFonts w:ascii="Times New Roman" w:eastAsia="Times New Roman" w:hAnsi="Times New Roman" w:cs="Times New Roman"/>
          <w:sz w:val="24"/>
          <w:szCs w:val="24"/>
          <w:lang w:eastAsia="fr-FR"/>
        </w:rPr>
        <w:t>monétaire</w:t>
      </w:r>
      <w:r>
        <w:rPr>
          <w:rFonts w:ascii="Times New Roman" w:eastAsia="Times New Roman" w:hAnsi="Times New Roman" w:cs="Times New Roman"/>
          <w:sz w:val="24"/>
          <w:szCs w:val="24"/>
          <w:lang w:eastAsia="fr-FR"/>
        </w:rPr>
        <w:t xml:space="preserve"> (l’amortissement)</w:t>
      </w:r>
      <w:r w:rsidRPr="00F44F52">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w:t>
      </w:r>
      <w:r w:rsidRPr="00F44F52">
        <w:rPr>
          <w:rFonts w:ascii="Times New Roman" w:eastAsia="Times New Roman" w:hAnsi="Times New Roman" w:cs="Times New Roman"/>
          <w:sz w:val="24"/>
          <w:szCs w:val="24"/>
          <w:lang w:eastAsia="fr-FR"/>
        </w:rPr>
        <w:t>Il s'agit ici de calculer la capacité d'autofinancement de l'établissement.</w:t>
      </w:r>
    </w:p>
    <w:p w:rsidR="008020A9" w:rsidRPr="002269D2" w:rsidRDefault="00430266" w:rsidP="002269D2">
      <w:pPr>
        <w:autoSpaceDE w:val="0"/>
        <w:autoSpaceDN w:val="0"/>
        <w:adjustRightInd w:val="0"/>
        <w:spacing w:after="0" w:line="360" w:lineRule="auto"/>
        <w:jc w:val="both"/>
        <w:rPr>
          <w:rFonts w:ascii="Times New Roman" w:eastAsia="Times New Roman" w:hAnsi="Times New Roman" w:cs="Times New Roman"/>
          <w:sz w:val="24"/>
          <w:szCs w:val="24"/>
          <w:lang w:eastAsia="fr-FR"/>
        </w:rPr>
      </w:pPr>
      <w:r>
        <w:rPr>
          <w:rFonts w:ascii="Times New Roman" w:hAnsi="Times New Roman" w:cs="Times New Roman"/>
          <w:sz w:val="20"/>
          <w:szCs w:val="20"/>
        </w:rPr>
        <w:t xml:space="preserve">    </w:t>
      </w:r>
      <w:r w:rsidR="008020A9" w:rsidRPr="00E8227C">
        <w:rPr>
          <w:rFonts w:ascii="Times New Roman" w:hAnsi="Times New Roman" w:cs="Times New Roman"/>
          <w:b/>
          <w:color w:val="0070C0"/>
          <w:sz w:val="24"/>
          <w:szCs w:val="24"/>
        </w:rPr>
        <w:t>Les principales notions déterminantes de ce tableau :</w:t>
      </w:r>
    </w:p>
    <w:p w:rsidR="008020A9" w:rsidRPr="00F44F52" w:rsidRDefault="008020A9" w:rsidP="003B57E4">
      <w:pPr>
        <w:spacing w:after="100" w:afterAutospacing="1" w:line="360" w:lineRule="auto"/>
        <w:jc w:val="both"/>
        <w:rPr>
          <w:rFonts w:ascii="Times New Roman" w:eastAsia="Times New Roman" w:hAnsi="Times New Roman" w:cs="Times New Roman"/>
          <w:sz w:val="24"/>
          <w:szCs w:val="24"/>
          <w:lang w:eastAsia="fr-FR"/>
        </w:rPr>
      </w:pPr>
      <w:r w:rsidRPr="00F44F52">
        <w:rPr>
          <w:rFonts w:ascii="Times New Roman" w:eastAsia="Times New Roman" w:hAnsi="Times New Roman" w:cs="Times New Roman"/>
          <w:b/>
          <w:bCs/>
          <w:sz w:val="24"/>
          <w:szCs w:val="24"/>
          <w:lang w:eastAsia="fr-FR"/>
        </w:rPr>
        <w:t>Le poste activité</w:t>
      </w:r>
      <w:r>
        <w:rPr>
          <w:rFonts w:ascii="Times New Roman" w:eastAsia="Times New Roman" w:hAnsi="Times New Roman" w:cs="Times New Roman"/>
          <w:sz w:val="24"/>
          <w:szCs w:val="24"/>
          <w:lang w:eastAsia="fr-FR"/>
        </w:rPr>
        <w:t xml:space="preserve"> : </w:t>
      </w:r>
      <w:r w:rsidRPr="00F44F52">
        <w:rPr>
          <w:rFonts w:ascii="Times New Roman" w:eastAsia="Times New Roman" w:hAnsi="Times New Roman" w:cs="Times New Roman"/>
          <w:sz w:val="24"/>
          <w:szCs w:val="24"/>
          <w:lang w:eastAsia="fr-FR"/>
        </w:rPr>
        <w:t xml:space="preserve">regroupe à la fois les éléments du compte de résultat et du bilan en séparant la partie exploitation pure du reste de l'activité de l'établissement. </w:t>
      </w:r>
    </w:p>
    <w:p w:rsidR="008020A9" w:rsidRPr="00F44F52" w:rsidRDefault="008020A9" w:rsidP="004372B1">
      <w:pPr>
        <w:spacing w:beforeAutospacing="1" w:after="100" w:afterAutospacing="1" w:line="360" w:lineRule="auto"/>
        <w:ind w:firstLine="567"/>
        <w:jc w:val="both"/>
        <w:rPr>
          <w:rFonts w:ascii="Times New Roman" w:eastAsia="Times New Roman" w:hAnsi="Times New Roman" w:cs="Times New Roman"/>
          <w:sz w:val="24"/>
          <w:szCs w:val="24"/>
          <w:lang w:eastAsia="fr-FR"/>
        </w:rPr>
      </w:pPr>
      <w:r w:rsidRPr="00F44F52">
        <w:rPr>
          <w:rFonts w:ascii="Times New Roman" w:eastAsia="Times New Roman" w:hAnsi="Times New Roman" w:cs="Times New Roman"/>
          <w:sz w:val="24"/>
          <w:szCs w:val="24"/>
          <w:lang w:eastAsia="fr-FR"/>
        </w:rPr>
        <w:t>En effet, l'excédent brut d'exploitation, indépendant d</w:t>
      </w:r>
      <w:r>
        <w:rPr>
          <w:rFonts w:ascii="Times New Roman" w:eastAsia="Times New Roman" w:hAnsi="Times New Roman" w:cs="Times New Roman"/>
          <w:sz w:val="24"/>
          <w:szCs w:val="24"/>
          <w:lang w:eastAsia="fr-FR"/>
        </w:rPr>
        <w:t xml:space="preserve">es politiques de financement et </w:t>
      </w:r>
      <w:r w:rsidRPr="00F44F52">
        <w:rPr>
          <w:rFonts w:ascii="Times New Roman" w:eastAsia="Times New Roman" w:hAnsi="Times New Roman" w:cs="Times New Roman"/>
          <w:sz w:val="24"/>
          <w:szCs w:val="24"/>
          <w:lang w:eastAsia="fr-FR"/>
        </w:rPr>
        <w:t>investissement</w:t>
      </w:r>
      <w:r w:rsidR="002506B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Il </w:t>
      </w:r>
      <w:r w:rsidRPr="00F44F52">
        <w:rPr>
          <w:rFonts w:ascii="Times New Roman" w:eastAsia="Times New Roman" w:hAnsi="Times New Roman" w:cs="Times New Roman"/>
          <w:sz w:val="24"/>
          <w:szCs w:val="24"/>
          <w:lang w:eastAsia="fr-FR"/>
        </w:rPr>
        <w:t>mesure la performance économique de l'établissement. Il s'obtient par différence entre la marge commerciale, la production de l'exercice, les subventions d'exploitation et les consommations de biens et de services, les impôts et taxes et les charges de personnel.</w:t>
      </w:r>
    </w:p>
    <w:p w:rsidR="008020A9" w:rsidRPr="00F44F52" w:rsidRDefault="002506B6" w:rsidP="00FF462A">
      <w:pPr>
        <w:spacing w:before="100" w:beforeAutospacing="1" w:after="100" w:afterAutospacing="1" w:line="360" w:lineRule="auto"/>
        <w:ind w:firstLine="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w:t>
      </w:r>
      <w:r w:rsidR="008020A9" w:rsidRPr="00F44F52">
        <w:rPr>
          <w:rFonts w:ascii="Times New Roman" w:eastAsia="Times New Roman" w:hAnsi="Times New Roman" w:cs="Times New Roman"/>
          <w:sz w:val="24"/>
          <w:szCs w:val="24"/>
          <w:lang w:eastAsia="fr-FR"/>
        </w:rPr>
        <w:t>a capacité d</w:t>
      </w:r>
      <w:r>
        <w:rPr>
          <w:rFonts w:ascii="Times New Roman" w:eastAsia="Times New Roman" w:hAnsi="Times New Roman" w:cs="Times New Roman"/>
          <w:sz w:val="24"/>
          <w:szCs w:val="24"/>
          <w:lang w:eastAsia="fr-FR"/>
        </w:rPr>
        <w:t>'autofinancement</w:t>
      </w:r>
      <w:r w:rsidR="008020A9" w:rsidRPr="00F44F52">
        <w:rPr>
          <w:rFonts w:ascii="Times New Roman" w:eastAsia="Times New Roman" w:hAnsi="Times New Roman" w:cs="Times New Roman"/>
          <w:sz w:val="24"/>
          <w:szCs w:val="24"/>
          <w:lang w:eastAsia="fr-FR"/>
        </w:rPr>
        <w:t xml:space="preserve"> résulte de l'EBE plus les autres produits encaissable</w:t>
      </w:r>
      <w:r w:rsidR="008020A9">
        <w:rPr>
          <w:rFonts w:ascii="Times New Roman" w:eastAsia="Times New Roman" w:hAnsi="Times New Roman" w:cs="Times New Roman"/>
          <w:sz w:val="24"/>
          <w:szCs w:val="24"/>
          <w:lang w:eastAsia="fr-FR"/>
        </w:rPr>
        <w:t>s et moins les autres charges</w:t>
      </w:r>
      <w:r>
        <w:rPr>
          <w:rFonts w:ascii="Times New Roman" w:eastAsia="Times New Roman" w:hAnsi="Times New Roman" w:cs="Times New Roman"/>
          <w:sz w:val="24"/>
          <w:szCs w:val="24"/>
          <w:lang w:eastAsia="fr-FR"/>
        </w:rPr>
        <w:t xml:space="preserve"> à caractère non monétaire</w:t>
      </w:r>
      <w:r w:rsidR="008020A9" w:rsidRPr="00F44F52">
        <w:rPr>
          <w:rFonts w:ascii="Times New Roman" w:eastAsia="Times New Roman" w:hAnsi="Times New Roman" w:cs="Times New Roman"/>
          <w:sz w:val="24"/>
          <w:szCs w:val="24"/>
          <w:lang w:eastAsia="fr-FR"/>
        </w:rPr>
        <w:t>.</w:t>
      </w:r>
    </w:p>
    <w:p w:rsidR="008020A9" w:rsidRPr="005C7BD6" w:rsidRDefault="008020A9" w:rsidP="005C7BD6">
      <w:pPr>
        <w:autoSpaceDE w:val="0"/>
        <w:autoSpaceDN w:val="0"/>
        <w:adjustRightInd w:val="0"/>
        <w:spacing w:after="0" w:line="360" w:lineRule="auto"/>
        <w:jc w:val="both"/>
        <w:rPr>
          <w:rFonts w:ascii="Times New Roman" w:hAnsi="Times New Roman" w:cs="Times New Roman"/>
          <w:sz w:val="24"/>
          <w:szCs w:val="24"/>
        </w:rPr>
      </w:pPr>
      <w:r w:rsidRPr="005C7BD6">
        <w:rPr>
          <w:rFonts w:ascii="Times New Roman" w:eastAsia="Times New Roman" w:hAnsi="Times New Roman" w:cs="Times New Roman"/>
          <w:sz w:val="24"/>
          <w:szCs w:val="24"/>
          <w:lang w:eastAsia="fr-FR"/>
        </w:rPr>
        <w:t xml:space="preserve">L'ETE ou excédent de trésorerie d'exploitation </w:t>
      </w:r>
      <w:r w:rsidR="00612802" w:rsidRPr="005C7BD6">
        <w:rPr>
          <w:rFonts w:ascii="Times New Roman" w:hAnsi="Times New Roman" w:cs="Times New Roman"/>
          <w:sz w:val="24"/>
          <w:szCs w:val="24"/>
        </w:rPr>
        <w:t>est un indicateur pertinent pour contrôler la capacité de l’entreprise à générer des liquidités grâce à son activité d’exploitation au</w:t>
      </w:r>
      <w:r w:rsidR="00612802" w:rsidRPr="005C7BD6">
        <w:rPr>
          <w:rFonts w:ascii="Times New Roman" w:hAnsi="Times New Roman" w:cs="Times New Roman"/>
          <w:sz w:val="40"/>
          <w:szCs w:val="40"/>
        </w:rPr>
        <w:t xml:space="preserve"> </w:t>
      </w:r>
      <w:r w:rsidR="005C7BD6" w:rsidRPr="005C7BD6">
        <w:rPr>
          <w:rFonts w:ascii="Times New Roman" w:hAnsi="Times New Roman" w:cs="Times New Roman"/>
          <w:sz w:val="24"/>
          <w:szCs w:val="24"/>
        </w:rPr>
        <w:t xml:space="preserve">cours </w:t>
      </w:r>
      <w:r w:rsidR="00612802" w:rsidRPr="005C7BD6">
        <w:rPr>
          <w:rFonts w:ascii="Times New Roman" w:hAnsi="Times New Roman" w:cs="Times New Roman"/>
          <w:sz w:val="24"/>
          <w:szCs w:val="24"/>
        </w:rPr>
        <w:t>d’une période</w:t>
      </w:r>
      <w:r w:rsidR="00612802" w:rsidRPr="005C7BD6">
        <w:rPr>
          <w:rFonts w:ascii="Times New Roman" w:hAnsi="Times New Roman" w:cs="Times New Roman"/>
          <w:sz w:val="40"/>
          <w:szCs w:val="40"/>
        </w:rPr>
        <w:t xml:space="preserve">. </w:t>
      </w:r>
      <w:r w:rsidR="00612802" w:rsidRPr="005C7BD6">
        <w:rPr>
          <w:rFonts w:ascii="Times New Roman" w:hAnsi="Times New Roman" w:cs="Times New Roman"/>
          <w:sz w:val="24"/>
          <w:szCs w:val="24"/>
        </w:rPr>
        <w:t>Il</w:t>
      </w:r>
      <w:r w:rsidR="00612802" w:rsidRPr="005C7BD6">
        <w:rPr>
          <w:rFonts w:ascii="Times New Roman" w:hAnsi="Times New Roman" w:cs="Times New Roman"/>
          <w:sz w:val="40"/>
          <w:szCs w:val="40"/>
        </w:rPr>
        <w:t xml:space="preserve"> </w:t>
      </w:r>
      <w:r w:rsidRPr="005C7BD6">
        <w:rPr>
          <w:rFonts w:ascii="Times New Roman" w:eastAsia="Times New Roman" w:hAnsi="Times New Roman" w:cs="Times New Roman"/>
          <w:sz w:val="24"/>
          <w:szCs w:val="24"/>
          <w:lang w:eastAsia="fr-FR"/>
        </w:rPr>
        <w:t>représente la différence entre l’EBE et la</w:t>
      </w:r>
      <w:r w:rsidR="00A938B1" w:rsidRPr="005C7BD6">
        <w:rPr>
          <w:rFonts w:ascii="Times New Roman" w:eastAsia="Times New Roman" w:hAnsi="Times New Roman" w:cs="Times New Roman"/>
          <w:sz w:val="24"/>
          <w:szCs w:val="24"/>
          <w:lang w:eastAsia="fr-FR"/>
        </w:rPr>
        <w:t xml:space="preserve"> variation du besoin en fonds de roulement</w:t>
      </w:r>
      <w:r w:rsidRPr="005C7BD6">
        <w:rPr>
          <w:rFonts w:ascii="Times New Roman" w:eastAsia="Times New Roman" w:hAnsi="Times New Roman" w:cs="Times New Roman"/>
          <w:sz w:val="24"/>
          <w:szCs w:val="24"/>
          <w:lang w:eastAsia="fr-FR"/>
        </w:rPr>
        <w:t xml:space="preserve"> </w:t>
      </w:r>
      <w:r w:rsidR="00A938B1" w:rsidRPr="005C7BD6">
        <w:rPr>
          <w:rFonts w:ascii="Times New Roman" w:eastAsia="Times New Roman" w:hAnsi="Times New Roman" w:cs="Times New Roman"/>
          <w:sz w:val="24"/>
          <w:szCs w:val="24"/>
          <w:lang w:eastAsia="fr-FR"/>
        </w:rPr>
        <w:t>de</w:t>
      </w:r>
      <w:r w:rsidRPr="005C7BD6">
        <w:rPr>
          <w:rFonts w:ascii="Times New Roman" w:eastAsia="Times New Roman" w:hAnsi="Times New Roman" w:cs="Times New Roman"/>
          <w:sz w:val="24"/>
          <w:szCs w:val="24"/>
          <w:lang w:eastAsia="fr-FR"/>
        </w:rPr>
        <w:t xml:space="preserve"> l’entreprise</w:t>
      </w:r>
      <w:r w:rsidR="002506B6" w:rsidRPr="005C7BD6">
        <w:rPr>
          <w:rFonts w:ascii="Times New Roman" w:eastAsia="Times New Roman" w:hAnsi="Times New Roman" w:cs="Times New Roman"/>
          <w:sz w:val="24"/>
          <w:szCs w:val="24"/>
          <w:lang w:eastAsia="fr-FR"/>
        </w:rPr>
        <w:t>,</w:t>
      </w:r>
      <w:r w:rsidR="00A448FB" w:rsidRPr="005C7BD6">
        <w:rPr>
          <w:rFonts w:ascii="Times New Roman" w:eastAsia="Times New Roman" w:hAnsi="Times New Roman" w:cs="Times New Roman"/>
          <w:sz w:val="24"/>
          <w:szCs w:val="24"/>
          <w:lang w:eastAsia="fr-FR"/>
        </w:rPr>
        <w:t xml:space="preserve"> ou d’une autre manière la différence entre les produits encaissés et les charges décaissées d’un même exercice.</w:t>
      </w:r>
      <w:r w:rsidR="002506B6" w:rsidRPr="005C7BD6">
        <w:rPr>
          <w:rFonts w:ascii="Times New Roman" w:eastAsia="Times New Roman" w:hAnsi="Times New Roman" w:cs="Times New Roman"/>
          <w:sz w:val="24"/>
          <w:szCs w:val="24"/>
          <w:lang w:eastAsia="fr-FR"/>
        </w:rPr>
        <w:t xml:space="preserve"> </w:t>
      </w:r>
      <w:r w:rsidR="00A448FB" w:rsidRPr="005C7BD6">
        <w:rPr>
          <w:rFonts w:ascii="Times New Roman" w:eastAsia="Times New Roman" w:hAnsi="Times New Roman" w:cs="Times New Roman"/>
          <w:sz w:val="24"/>
          <w:szCs w:val="24"/>
          <w:lang w:eastAsia="fr-FR"/>
        </w:rPr>
        <w:t>L’entreprise</w:t>
      </w:r>
      <w:r w:rsidR="002506B6" w:rsidRPr="005C7BD6">
        <w:rPr>
          <w:rFonts w:ascii="Times New Roman" w:eastAsia="Times New Roman" w:hAnsi="Times New Roman" w:cs="Times New Roman"/>
          <w:sz w:val="24"/>
          <w:szCs w:val="24"/>
          <w:lang w:eastAsia="fr-FR"/>
        </w:rPr>
        <w:t xml:space="preserve"> </w:t>
      </w:r>
      <w:r w:rsidRPr="005C7BD6">
        <w:rPr>
          <w:rFonts w:ascii="Times New Roman" w:eastAsia="Times New Roman" w:hAnsi="Times New Roman" w:cs="Times New Roman"/>
          <w:sz w:val="24"/>
          <w:szCs w:val="24"/>
          <w:lang w:eastAsia="fr-FR"/>
        </w:rPr>
        <w:t xml:space="preserve">a intérêt à ce que son ETE soit le plus élevé possible car il a vocation de financer toute une partie des investissements ainsi que les prélèvements que l’entreprise pourra qualifier d’obligatoire (intérêts, dividendes, IS, remboursement d’emprunts) qui d’une certaine manière s’imposent à l’entreprise. </w:t>
      </w:r>
      <w:r w:rsidR="00612802" w:rsidRPr="005C7BD6">
        <w:rPr>
          <w:rFonts w:ascii="Times New Roman" w:eastAsia="Times New Roman" w:hAnsi="Times New Roman" w:cs="Times New Roman"/>
          <w:sz w:val="24"/>
          <w:szCs w:val="24"/>
          <w:lang w:eastAsia="fr-FR"/>
        </w:rPr>
        <w:t xml:space="preserve">De ce fait, </w:t>
      </w:r>
      <w:r w:rsidR="00612802" w:rsidRPr="005C7BD6">
        <w:rPr>
          <w:rFonts w:ascii="Times New Roman" w:hAnsi="Times New Roman" w:cs="Times New Roman"/>
          <w:sz w:val="24"/>
          <w:szCs w:val="24"/>
        </w:rPr>
        <w:t>L’étude de son évolution permet de prévenir des risques de défaillances et représente la trésorerie dégagée ou consommée au cours de l’exercice par l’activité d’exploitation.</w:t>
      </w:r>
    </w:p>
    <w:p w:rsidR="002269D2" w:rsidRDefault="002269D2" w:rsidP="008020A9">
      <w:pPr>
        <w:spacing w:before="100" w:beforeAutospacing="1" w:after="100" w:afterAutospacing="1" w:line="360" w:lineRule="auto"/>
        <w:jc w:val="both"/>
        <w:rPr>
          <w:rFonts w:ascii="Times New Roman" w:eastAsia="Times New Roman" w:hAnsi="Times New Roman" w:cs="Times New Roman"/>
          <w:b/>
          <w:bCs/>
          <w:sz w:val="24"/>
          <w:szCs w:val="24"/>
          <w:lang w:eastAsia="fr-FR"/>
        </w:rPr>
      </w:pPr>
      <w:r>
        <w:rPr>
          <w:rFonts w:ascii="Times New Roman" w:hAnsi="Times New Roman" w:cs="Times New Roman"/>
          <w:sz w:val="20"/>
          <w:szCs w:val="20"/>
        </w:rPr>
        <w:t xml:space="preserve">                                                                             Source</w:t>
      </w:r>
      <w:r w:rsidRPr="001D2F24">
        <w:rPr>
          <w:rFonts w:ascii="Times New Roman" w:hAnsi="Times New Roman" w:cs="Times New Roman"/>
          <w:sz w:val="20"/>
          <w:szCs w:val="20"/>
        </w:rPr>
        <w:t>: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2506B6" w:rsidRDefault="008020A9" w:rsidP="008020A9">
      <w:pPr>
        <w:spacing w:before="100" w:beforeAutospacing="1" w:after="100" w:afterAutospacing="1" w:line="360" w:lineRule="auto"/>
        <w:jc w:val="both"/>
        <w:rPr>
          <w:rFonts w:ascii="Times New Roman" w:eastAsia="Times New Roman" w:hAnsi="Times New Roman" w:cs="Times New Roman"/>
          <w:sz w:val="24"/>
          <w:szCs w:val="24"/>
          <w:lang w:eastAsia="fr-FR"/>
        </w:rPr>
      </w:pPr>
      <w:r w:rsidRPr="00F44F52">
        <w:rPr>
          <w:rFonts w:ascii="Times New Roman" w:eastAsia="Times New Roman" w:hAnsi="Times New Roman" w:cs="Times New Roman"/>
          <w:b/>
          <w:bCs/>
          <w:sz w:val="24"/>
          <w:szCs w:val="24"/>
          <w:lang w:eastAsia="fr-FR"/>
        </w:rPr>
        <w:lastRenderedPageBreak/>
        <w:t>Le poste investissements</w:t>
      </w:r>
      <w:r>
        <w:rPr>
          <w:rFonts w:ascii="Times New Roman" w:eastAsia="Times New Roman" w:hAnsi="Times New Roman" w:cs="Times New Roman"/>
          <w:b/>
          <w:bCs/>
          <w:sz w:val="24"/>
          <w:szCs w:val="24"/>
          <w:lang w:eastAsia="fr-FR"/>
        </w:rPr>
        <w:t> :</w:t>
      </w:r>
      <w:r w:rsidRPr="00F44F52">
        <w:rPr>
          <w:rFonts w:ascii="Times New Roman" w:eastAsia="Times New Roman" w:hAnsi="Times New Roman" w:cs="Times New Roman"/>
          <w:sz w:val="24"/>
          <w:szCs w:val="24"/>
          <w:lang w:eastAsia="fr-FR"/>
        </w:rPr>
        <w:t xml:space="preserve"> retrace l'ensemble des cessions et des acquisitions d'immobilisations corporelles, incorporelles et financières. Le détail des encaissements et décaissements relatifs aux activités de cette fonction permet d'évaluer les effets de la politique d'investissement sur la situation financière. </w:t>
      </w:r>
    </w:p>
    <w:p w:rsidR="008020A9" w:rsidRPr="00F44F52" w:rsidRDefault="008020A9" w:rsidP="008020A9">
      <w:pPr>
        <w:spacing w:before="100" w:beforeAutospacing="1" w:after="100" w:afterAutospacing="1" w:line="360" w:lineRule="auto"/>
        <w:jc w:val="both"/>
        <w:rPr>
          <w:rFonts w:ascii="Times New Roman" w:eastAsia="Times New Roman" w:hAnsi="Times New Roman" w:cs="Times New Roman"/>
          <w:sz w:val="24"/>
          <w:szCs w:val="24"/>
          <w:lang w:eastAsia="fr-FR"/>
        </w:rPr>
      </w:pPr>
      <w:r w:rsidRPr="00F44F52">
        <w:rPr>
          <w:rFonts w:ascii="Times New Roman" w:eastAsia="Times New Roman" w:hAnsi="Times New Roman" w:cs="Times New Roman"/>
          <w:sz w:val="24"/>
          <w:szCs w:val="24"/>
          <w:lang w:eastAsia="fr-FR"/>
        </w:rPr>
        <w:t>Enfin,</w:t>
      </w:r>
      <w:r w:rsidRPr="00F44F52">
        <w:rPr>
          <w:rFonts w:ascii="Times New Roman" w:eastAsia="Times New Roman" w:hAnsi="Times New Roman" w:cs="Times New Roman"/>
          <w:b/>
          <w:bCs/>
          <w:sz w:val="24"/>
          <w:szCs w:val="24"/>
          <w:lang w:eastAsia="fr-FR"/>
        </w:rPr>
        <w:t xml:space="preserve"> le poste financement</w:t>
      </w:r>
      <w:r>
        <w:rPr>
          <w:rFonts w:ascii="Times New Roman" w:eastAsia="Times New Roman" w:hAnsi="Times New Roman" w:cs="Times New Roman"/>
          <w:b/>
          <w:bCs/>
          <w:sz w:val="24"/>
          <w:szCs w:val="24"/>
          <w:lang w:eastAsia="fr-FR"/>
        </w:rPr>
        <w:t> :</w:t>
      </w:r>
      <w:r w:rsidRPr="00F44F52">
        <w:rPr>
          <w:rFonts w:ascii="Times New Roman" w:eastAsia="Times New Roman" w:hAnsi="Times New Roman" w:cs="Times New Roman"/>
          <w:sz w:val="24"/>
          <w:szCs w:val="24"/>
          <w:lang w:eastAsia="fr-FR"/>
        </w:rPr>
        <w:t xml:space="preserve"> évalue les effets des activités purement financières sur la trésorerie de l'éta</w:t>
      </w:r>
      <w:r w:rsidR="002506B6">
        <w:rPr>
          <w:rFonts w:ascii="Times New Roman" w:eastAsia="Times New Roman" w:hAnsi="Times New Roman" w:cs="Times New Roman"/>
          <w:sz w:val="24"/>
          <w:szCs w:val="24"/>
          <w:lang w:eastAsia="fr-FR"/>
        </w:rPr>
        <w:t xml:space="preserve">blissement et permet de juger </w:t>
      </w:r>
      <w:r w:rsidRPr="00F44F52">
        <w:rPr>
          <w:rFonts w:ascii="Times New Roman" w:eastAsia="Times New Roman" w:hAnsi="Times New Roman" w:cs="Times New Roman"/>
          <w:sz w:val="24"/>
          <w:szCs w:val="24"/>
          <w:lang w:eastAsia="fr-FR"/>
        </w:rPr>
        <w:t xml:space="preserve"> la capacité de l'établissement à remplir ses obligations. Ainsi, ce poste indique si l'établissement a souscrit de nouveaux emprunts et combien il en a remboursé, en capital. </w:t>
      </w:r>
    </w:p>
    <w:p w:rsidR="008020A9" w:rsidRDefault="008020A9" w:rsidP="00E8227C">
      <w:pPr>
        <w:autoSpaceDE w:val="0"/>
        <w:autoSpaceDN w:val="0"/>
        <w:adjustRightInd w:val="0"/>
        <w:spacing w:after="0" w:line="360" w:lineRule="auto"/>
        <w:ind w:firstLine="567"/>
        <w:jc w:val="both"/>
        <w:rPr>
          <w:rFonts w:ascii="Times New Roman" w:hAnsi="Times New Roman" w:cs="Times New Roman"/>
          <w:b/>
          <w:sz w:val="24"/>
          <w:szCs w:val="24"/>
        </w:rPr>
      </w:pPr>
      <w:r w:rsidRPr="00F44F52">
        <w:rPr>
          <w:rFonts w:ascii="Times New Roman" w:eastAsia="Times New Roman" w:hAnsi="Times New Roman" w:cs="Times New Roman"/>
          <w:sz w:val="24"/>
          <w:szCs w:val="24"/>
          <w:lang w:eastAsia="fr-FR"/>
        </w:rPr>
        <w:t>La somme de ces trois postes doit correspondre à la variation de trésorerie au pied de l'actif du</w:t>
      </w:r>
      <w:r>
        <w:rPr>
          <w:rFonts w:ascii="Times New Roman" w:eastAsia="Times New Roman" w:hAnsi="Times New Roman" w:cs="Times New Roman"/>
          <w:sz w:val="24"/>
          <w:szCs w:val="24"/>
          <w:lang w:eastAsia="fr-FR"/>
        </w:rPr>
        <w:t xml:space="preserve"> bilan</w:t>
      </w:r>
      <w:r w:rsidR="002506B6">
        <w:rPr>
          <w:rFonts w:ascii="Times New Roman" w:eastAsia="Times New Roman" w:hAnsi="Times New Roman" w:cs="Times New Roman"/>
          <w:sz w:val="24"/>
          <w:szCs w:val="24"/>
          <w:lang w:eastAsia="fr-FR"/>
        </w:rPr>
        <w:t>.</w:t>
      </w:r>
    </w:p>
    <w:p w:rsidR="008020A9" w:rsidRDefault="00230DCD" w:rsidP="005C7BD6">
      <w:pPr>
        <w:tabs>
          <w:tab w:val="left" w:pos="720"/>
        </w:tabs>
        <w:autoSpaceDE w:val="0"/>
        <w:autoSpaceDN w:val="0"/>
        <w:adjustRightInd w:val="0"/>
        <w:spacing w:after="0" w:line="240" w:lineRule="auto"/>
        <w:ind w:left="352" w:right="18"/>
        <w:rPr>
          <w:rFonts w:ascii="Times New Roman" w:hAnsi="Times New Roman" w:cs="Times New Roman"/>
          <w:b/>
          <w:sz w:val="24"/>
          <w:szCs w:val="24"/>
        </w:rPr>
      </w:pPr>
      <w:r>
        <w:rPr>
          <w:rFonts w:ascii="Times New Roman" w:hAnsi="Times New Roman" w:cs="Times New Roman"/>
          <w:b/>
          <w:sz w:val="20"/>
          <w:szCs w:val="20"/>
        </w:rPr>
        <w:t xml:space="preserve">                                                              </w:t>
      </w:r>
    </w:p>
    <w:p w:rsidR="00CF35B9" w:rsidRPr="004B274B" w:rsidRDefault="00CF35B9" w:rsidP="004B274B">
      <w:pPr>
        <w:pStyle w:val="Paragraphedeliste"/>
        <w:numPr>
          <w:ilvl w:val="0"/>
          <w:numId w:val="51"/>
        </w:numPr>
        <w:autoSpaceDE w:val="0"/>
        <w:autoSpaceDN w:val="0"/>
        <w:adjustRightInd w:val="0"/>
        <w:spacing w:after="0" w:line="360" w:lineRule="auto"/>
        <w:jc w:val="both"/>
        <w:rPr>
          <w:rFonts w:ascii="Times New Roman" w:hAnsi="Times New Roman" w:cs="Times New Roman"/>
          <w:b/>
          <w:color w:val="17365D" w:themeColor="text2" w:themeShade="BF"/>
          <w:sz w:val="28"/>
          <w:szCs w:val="28"/>
          <w:u w:val="single"/>
        </w:rPr>
      </w:pPr>
      <w:r w:rsidRPr="004B274B">
        <w:rPr>
          <w:rFonts w:ascii="Times New Roman" w:eastAsia="Times New Roman" w:hAnsi="Times New Roman" w:cs="Times New Roman"/>
          <w:b/>
          <w:color w:val="17365D" w:themeColor="text2" w:themeShade="BF"/>
          <w:sz w:val="28"/>
          <w:szCs w:val="28"/>
          <w:u w:val="single"/>
          <w:lang w:eastAsia="fr-FR"/>
        </w:rPr>
        <w:t>Le tableau de Financement :</w:t>
      </w:r>
    </w:p>
    <w:p w:rsidR="00CF35B9" w:rsidRDefault="00CF35B9" w:rsidP="00612802">
      <w:pPr>
        <w:autoSpaceDE w:val="0"/>
        <w:autoSpaceDN w:val="0"/>
        <w:adjustRightInd w:val="0"/>
        <w:spacing w:after="0" w:line="360" w:lineRule="auto"/>
        <w:jc w:val="both"/>
        <w:rPr>
          <w:rFonts w:ascii="Times New Roman" w:hAnsi="Times New Roman" w:cs="Times New Roman"/>
          <w:sz w:val="24"/>
          <w:szCs w:val="24"/>
        </w:rPr>
      </w:pPr>
      <w:r w:rsidRPr="00AE07DF">
        <w:rPr>
          <w:rFonts w:ascii="Times New Roman" w:hAnsi="Times New Roman" w:cs="Times New Roman"/>
          <w:sz w:val="24"/>
          <w:szCs w:val="24"/>
        </w:rPr>
        <w:t xml:space="preserve">Le tableau de financement, défini par le Plan Comptable Général, repose sur une conception fonctionnelle des états financiers. C’est une synthèse des flux financiers générés par une entité économique au cours d’une année ayant pour but ultime d’expliquer l’évolution de la structure financière et de la trésorerie annuelle de l’entreprise concernée. </w:t>
      </w:r>
      <w:r w:rsidRPr="00C97CFF">
        <w:rPr>
          <w:rFonts w:ascii="Times New Roman" w:hAnsi="Times New Roman" w:cs="Times New Roman"/>
          <w:sz w:val="24"/>
          <w:szCs w:val="24"/>
        </w:rPr>
        <w:t>Cet état de synthèse traduit, en " emplois " et en " ressources " les variations du</w:t>
      </w:r>
      <w:r>
        <w:rPr>
          <w:rFonts w:ascii="Times New Roman" w:hAnsi="Times New Roman" w:cs="Times New Roman"/>
          <w:sz w:val="24"/>
          <w:szCs w:val="24"/>
        </w:rPr>
        <w:t xml:space="preserve"> </w:t>
      </w:r>
      <w:r w:rsidRPr="00C97CFF">
        <w:rPr>
          <w:rFonts w:ascii="Times New Roman" w:hAnsi="Times New Roman" w:cs="Times New Roman"/>
          <w:sz w:val="24"/>
          <w:szCs w:val="24"/>
        </w:rPr>
        <w:t xml:space="preserve">patrimoine de l’entreprise au cours de l’exercice ; document " dynamique ", </w:t>
      </w:r>
      <w:r w:rsidR="00612802">
        <w:rPr>
          <w:rFonts w:ascii="Times New Roman" w:hAnsi="Times New Roman" w:cs="Times New Roman"/>
          <w:sz w:val="24"/>
          <w:szCs w:val="24"/>
        </w:rPr>
        <w:t xml:space="preserve">il </w:t>
      </w:r>
      <w:r w:rsidR="00612802" w:rsidRPr="00612802">
        <w:rPr>
          <w:rFonts w:ascii="Times New Roman" w:hAnsi="Times New Roman" w:cs="Times New Roman"/>
          <w:sz w:val="24"/>
          <w:szCs w:val="24"/>
        </w:rPr>
        <w:t>regroupe les flux</w:t>
      </w:r>
      <w:r w:rsidR="00612802">
        <w:rPr>
          <w:rFonts w:ascii="Arial" w:hAnsi="Arial" w:cs="Arial"/>
          <w:sz w:val="40"/>
          <w:szCs w:val="40"/>
        </w:rPr>
        <w:t xml:space="preserve"> </w:t>
      </w:r>
      <w:r w:rsidR="00612802" w:rsidRPr="00612802">
        <w:rPr>
          <w:rFonts w:ascii="Times New Roman" w:hAnsi="Times New Roman" w:cs="Times New Roman"/>
          <w:sz w:val="24"/>
          <w:szCs w:val="24"/>
        </w:rPr>
        <w:t>d’emplois et de ressources, qui permet</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d’expliquer l’évolution du bilan du début à la fin de l’exercice.</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Les ressources proviennent du résultat bénéficiaire, des émissions</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d’actions ou d’obligations, des nouveaux emprunts et des cessions</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d’actifs.</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Les emplois représentent les achats d’actifs, les dividendes et les</w:t>
      </w:r>
      <w:r w:rsidR="00612802">
        <w:rPr>
          <w:rFonts w:ascii="Times New Roman" w:hAnsi="Times New Roman" w:cs="Times New Roman"/>
          <w:sz w:val="24"/>
          <w:szCs w:val="24"/>
        </w:rPr>
        <w:t xml:space="preserve"> </w:t>
      </w:r>
      <w:r w:rsidR="00612802" w:rsidRPr="00612802">
        <w:rPr>
          <w:rFonts w:ascii="Times New Roman" w:hAnsi="Times New Roman" w:cs="Times New Roman"/>
          <w:sz w:val="24"/>
          <w:szCs w:val="24"/>
        </w:rPr>
        <w:t>remboursements d’emprunts</w:t>
      </w:r>
      <w:r w:rsidR="00612802">
        <w:rPr>
          <w:rFonts w:ascii="Times New Roman" w:hAnsi="Times New Roman" w:cs="Times New Roman"/>
          <w:sz w:val="24"/>
          <w:szCs w:val="24"/>
        </w:rPr>
        <w:t>. Ainsi i</w:t>
      </w:r>
      <w:r w:rsidRPr="00C97CFF">
        <w:rPr>
          <w:rFonts w:ascii="Times New Roman" w:hAnsi="Times New Roman" w:cs="Times New Roman"/>
          <w:sz w:val="24"/>
          <w:szCs w:val="24"/>
        </w:rPr>
        <w:t>l pallie les</w:t>
      </w:r>
      <w:r>
        <w:rPr>
          <w:rFonts w:ascii="Times New Roman" w:hAnsi="Times New Roman" w:cs="Times New Roman"/>
          <w:sz w:val="24"/>
          <w:szCs w:val="24"/>
        </w:rPr>
        <w:t xml:space="preserve"> </w:t>
      </w:r>
      <w:r w:rsidRPr="00C97CFF">
        <w:rPr>
          <w:rFonts w:ascii="Times New Roman" w:hAnsi="Times New Roman" w:cs="Times New Roman"/>
          <w:sz w:val="24"/>
          <w:szCs w:val="24"/>
        </w:rPr>
        <w:t>inconvénients du caractère statique du bilan</w:t>
      </w:r>
      <w:r>
        <w:rPr>
          <w:rFonts w:ascii="Arial" w:hAnsi="Arial" w:cs="Arial"/>
          <w:sz w:val="24"/>
          <w:szCs w:val="24"/>
        </w:rPr>
        <w:t xml:space="preserve">. </w:t>
      </w:r>
      <w:r w:rsidRPr="00AE07DF">
        <w:rPr>
          <w:rFonts w:ascii="Times New Roman" w:hAnsi="Times New Roman" w:cs="Times New Roman"/>
          <w:sz w:val="24"/>
          <w:szCs w:val="24"/>
        </w:rPr>
        <w:t xml:space="preserve">Il est composé de deux parties : </w:t>
      </w:r>
    </w:p>
    <w:p w:rsidR="00CF35B9" w:rsidRPr="00AE07DF" w:rsidRDefault="00CF35B9" w:rsidP="000B2433">
      <w:pPr>
        <w:pStyle w:val="Paragraphedeliste"/>
        <w:numPr>
          <w:ilvl w:val="0"/>
          <w:numId w:val="20"/>
        </w:numPr>
        <w:autoSpaceDE w:val="0"/>
        <w:autoSpaceDN w:val="0"/>
        <w:adjustRightInd w:val="0"/>
        <w:spacing w:after="0" w:line="360" w:lineRule="auto"/>
        <w:jc w:val="both"/>
        <w:rPr>
          <w:rFonts w:ascii="Times New Roman" w:hAnsi="Times New Roman" w:cs="Times New Roman"/>
          <w:sz w:val="24"/>
          <w:szCs w:val="24"/>
        </w:rPr>
      </w:pPr>
      <w:r w:rsidRPr="00AE07DF">
        <w:rPr>
          <w:rFonts w:ascii="Times New Roman" w:hAnsi="Times New Roman" w:cs="Times New Roman"/>
          <w:sz w:val="24"/>
          <w:szCs w:val="24"/>
        </w:rPr>
        <w:t>La première récapitule les nouveaux emplois stables et les nouvelles ressources stables de l’exercice ;</w:t>
      </w:r>
    </w:p>
    <w:p w:rsidR="00CF35B9" w:rsidRDefault="00CF35B9" w:rsidP="000B2433">
      <w:pPr>
        <w:pStyle w:val="Paragraphedeliste"/>
        <w:numPr>
          <w:ilvl w:val="0"/>
          <w:numId w:val="20"/>
        </w:numPr>
        <w:autoSpaceDE w:val="0"/>
        <w:autoSpaceDN w:val="0"/>
        <w:adjustRightInd w:val="0"/>
        <w:spacing w:after="0" w:line="360" w:lineRule="auto"/>
        <w:jc w:val="both"/>
        <w:rPr>
          <w:rFonts w:ascii="Times New Roman" w:hAnsi="Times New Roman" w:cs="Times New Roman"/>
          <w:sz w:val="24"/>
          <w:szCs w:val="24"/>
        </w:rPr>
      </w:pPr>
      <w:r w:rsidRPr="00AE07DF">
        <w:rPr>
          <w:rFonts w:ascii="Times New Roman" w:hAnsi="Times New Roman" w:cs="Times New Roman"/>
          <w:sz w:val="24"/>
          <w:szCs w:val="24"/>
        </w:rPr>
        <w:t>La seconde fournit des indications sur la variation du besoin en fond de roulement et de la trésorerie nette qui sera expliquée par les variations respectives du fonds de roulement global et du besoin en fonds de roulement.</w:t>
      </w:r>
    </w:p>
    <w:p w:rsidR="005C7BD6" w:rsidRDefault="005C7BD6" w:rsidP="00CF35B9">
      <w:pPr>
        <w:pStyle w:val="Paragraphedeliste"/>
        <w:autoSpaceDE w:val="0"/>
        <w:autoSpaceDN w:val="0"/>
        <w:adjustRightInd w:val="0"/>
        <w:spacing w:after="0" w:line="360" w:lineRule="auto"/>
        <w:ind w:left="142"/>
        <w:jc w:val="both"/>
        <w:rPr>
          <w:rFonts w:ascii="Times New Roman" w:hAnsi="Times New Roman" w:cs="Times New Roman"/>
          <w:b/>
          <w:bCs/>
          <w:color w:val="0F243E" w:themeColor="text2" w:themeShade="80"/>
          <w:sz w:val="24"/>
          <w:szCs w:val="24"/>
        </w:rPr>
      </w:pPr>
    </w:p>
    <w:p w:rsidR="005C7BD6" w:rsidRDefault="005C7BD6" w:rsidP="00CF35B9">
      <w:pPr>
        <w:pStyle w:val="Paragraphedeliste"/>
        <w:autoSpaceDE w:val="0"/>
        <w:autoSpaceDN w:val="0"/>
        <w:adjustRightInd w:val="0"/>
        <w:spacing w:after="0" w:line="360" w:lineRule="auto"/>
        <w:ind w:left="142"/>
        <w:jc w:val="both"/>
        <w:rPr>
          <w:rFonts w:ascii="Times New Roman" w:hAnsi="Times New Roman" w:cs="Times New Roman"/>
          <w:b/>
          <w:bCs/>
          <w:color w:val="0F243E" w:themeColor="text2" w:themeShade="80"/>
          <w:sz w:val="24"/>
          <w:szCs w:val="24"/>
        </w:rPr>
      </w:pPr>
    </w:p>
    <w:p w:rsidR="005C7BD6" w:rsidRDefault="005C7BD6" w:rsidP="00CF35B9">
      <w:pPr>
        <w:pStyle w:val="Paragraphedeliste"/>
        <w:autoSpaceDE w:val="0"/>
        <w:autoSpaceDN w:val="0"/>
        <w:adjustRightInd w:val="0"/>
        <w:spacing w:after="0" w:line="360" w:lineRule="auto"/>
        <w:ind w:left="142"/>
        <w:jc w:val="both"/>
        <w:rPr>
          <w:rFonts w:ascii="Times New Roman" w:hAnsi="Times New Roman" w:cs="Times New Roman"/>
          <w:b/>
          <w:bCs/>
          <w:color w:val="0F243E" w:themeColor="text2" w:themeShade="80"/>
          <w:sz w:val="24"/>
          <w:szCs w:val="24"/>
        </w:rPr>
      </w:pPr>
      <w:r>
        <w:rPr>
          <w:rFonts w:ascii="Times New Roman" w:hAnsi="Times New Roman" w:cs="Times New Roman"/>
          <w:b/>
          <w:sz w:val="20"/>
          <w:szCs w:val="20"/>
        </w:rPr>
        <w:t xml:space="preserve">                                                                          </w:t>
      </w:r>
      <w:r w:rsidRPr="001D2F24">
        <w:rPr>
          <w:rFonts w:ascii="Times New Roman" w:hAnsi="Times New Roman" w:cs="Times New Roman"/>
          <w:b/>
          <w:sz w:val="20"/>
          <w:szCs w:val="20"/>
        </w:rPr>
        <w:t>Source</w:t>
      </w:r>
      <w:r w:rsidRPr="001D2F24">
        <w:rPr>
          <w:rFonts w:ascii="Times New Roman" w:hAnsi="Times New Roman" w:cs="Times New Roman"/>
          <w:sz w:val="20"/>
          <w:szCs w:val="20"/>
        </w:rPr>
        <w:t> :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CF35B9" w:rsidRPr="00CF35B9" w:rsidRDefault="00CF35B9" w:rsidP="00CF35B9">
      <w:pPr>
        <w:pStyle w:val="Paragraphedeliste"/>
        <w:autoSpaceDE w:val="0"/>
        <w:autoSpaceDN w:val="0"/>
        <w:adjustRightInd w:val="0"/>
        <w:spacing w:after="0" w:line="360" w:lineRule="auto"/>
        <w:ind w:left="142"/>
        <w:jc w:val="both"/>
        <w:rPr>
          <w:rFonts w:ascii="Times New Roman" w:hAnsi="Times New Roman" w:cs="Times New Roman"/>
          <w:b/>
          <w:bCs/>
          <w:color w:val="0F243E" w:themeColor="text2" w:themeShade="80"/>
          <w:sz w:val="24"/>
          <w:szCs w:val="24"/>
        </w:rPr>
      </w:pPr>
      <w:r w:rsidRPr="00CF35B9">
        <w:rPr>
          <w:rFonts w:ascii="Times New Roman" w:hAnsi="Times New Roman" w:cs="Times New Roman"/>
          <w:b/>
          <w:bCs/>
          <w:color w:val="0F243E" w:themeColor="text2" w:themeShade="80"/>
          <w:sz w:val="24"/>
          <w:szCs w:val="24"/>
        </w:rPr>
        <w:lastRenderedPageBreak/>
        <w:t>La partie (I) du tableau : l’explication de la variation du fonds de roulement net global</w:t>
      </w:r>
    </w:p>
    <w:tbl>
      <w:tblPr>
        <w:tblStyle w:val="Grilledutableau"/>
        <w:tblW w:w="9889" w:type="dxa"/>
        <w:tblLook w:val="04A0"/>
      </w:tblPr>
      <w:tblGrid>
        <w:gridCol w:w="3936"/>
        <w:gridCol w:w="708"/>
        <w:gridCol w:w="567"/>
        <w:gridCol w:w="3261"/>
        <w:gridCol w:w="708"/>
        <w:gridCol w:w="709"/>
      </w:tblGrid>
      <w:tr w:rsidR="00CF35B9" w:rsidTr="00765AC9">
        <w:tc>
          <w:tcPr>
            <w:tcW w:w="3936" w:type="dxa"/>
          </w:tcPr>
          <w:p w:rsidR="00CF35B9" w:rsidRPr="0007780E" w:rsidRDefault="00CF35B9" w:rsidP="00765AC9">
            <w:pPr>
              <w:pStyle w:val="Paragraphedeliste"/>
              <w:autoSpaceDE w:val="0"/>
              <w:autoSpaceDN w:val="0"/>
              <w:adjustRightInd w:val="0"/>
              <w:spacing w:line="360" w:lineRule="auto"/>
              <w:ind w:left="0"/>
              <w:jc w:val="center"/>
              <w:rPr>
                <w:rFonts w:ascii="Times New Roman" w:hAnsi="Times New Roman" w:cs="Times New Roman"/>
                <w:b/>
                <w:bCs/>
                <w:color w:val="FF0000"/>
                <w:sz w:val="24"/>
                <w:szCs w:val="24"/>
              </w:rPr>
            </w:pPr>
            <w:r w:rsidRPr="0007780E">
              <w:rPr>
                <w:rFonts w:ascii="Times New Roman" w:hAnsi="Times New Roman" w:cs="Times New Roman"/>
                <w:b/>
                <w:color w:val="FF0000"/>
                <w:sz w:val="24"/>
                <w:szCs w:val="24"/>
              </w:rPr>
              <w:t>Emplois</w:t>
            </w:r>
          </w:p>
        </w:tc>
        <w:tc>
          <w:tcPr>
            <w:tcW w:w="708"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c>
          <w:tcPr>
            <w:tcW w:w="567"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c>
          <w:tcPr>
            <w:tcW w:w="3261" w:type="dxa"/>
          </w:tcPr>
          <w:p w:rsidR="00CF35B9" w:rsidRDefault="00CF35B9" w:rsidP="00765AC9">
            <w:pPr>
              <w:pStyle w:val="Paragraphedeliste"/>
              <w:autoSpaceDE w:val="0"/>
              <w:autoSpaceDN w:val="0"/>
              <w:adjustRightInd w:val="0"/>
              <w:spacing w:line="360" w:lineRule="auto"/>
              <w:ind w:left="0"/>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Ressources</w:t>
            </w:r>
          </w:p>
        </w:tc>
        <w:tc>
          <w:tcPr>
            <w:tcW w:w="708"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c>
          <w:tcPr>
            <w:tcW w:w="709"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r>
      <w:tr w:rsidR="00CF35B9" w:rsidTr="00765AC9">
        <w:tc>
          <w:tcPr>
            <w:tcW w:w="3936" w:type="dxa"/>
          </w:tcPr>
          <w:p w:rsidR="00CF35B9" w:rsidRPr="000D09E2" w:rsidRDefault="00CF35B9" w:rsidP="00765AC9">
            <w:pPr>
              <w:autoSpaceDE w:val="0"/>
              <w:autoSpaceDN w:val="0"/>
              <w:adjustRightInd w:val="0"/>
              <w:spacing w:line="360" w:lineRule="auto"/>
              <w:rPr>
                <w:rFonts w:ascii="Times New Roman" w:hAnsi="Times New Roman" w:cs="Times New Roman"/>
                <w:b/>
                <w:sz w:val="24"/>
                <w:szCs w:val="24"/>
              </w:rPr>
            </w:pPr>
            <w:r w:rsidRPr="000D09E2">
              <w:rPr>
                <w:rFonts w:ascii="Times New Roman" w:hAnsi="Times New Roman" w:cs="Times New Roman"/>
                <w:b/>
                <w:sz w:val="24"/>
                <w:szCs w:val="24"/>
              </w:rPr>
              <w:t>Distributions mises en paiement au cours de l'exercice</w:t>
            </w:r>
          </w:p>
          <w:p w:rsidR="00CF35B9" w:rsidRPr="000D09E2" w:rsidRDefault="00CF35B9" w:rsidP="00765AC9">
            <w:pPr>
              <w:autoSpaceDE w:val="0"/>
              <w:autoSpaceDN w:val="0"/>
              <w:adjustRightInd w:val="0"/>
              <w:spacing w:line="360" w:lineRule="auto"/>
              <w:rPr>
                <w:rFonts w:ascii="Times New Roman" w:hAnsi="Times New Roman" w:cs="Times New Roman"/>
                <w:b/>
                <w:sz w:val="24"/>
                <w:szCs w:val="24"/>
              </w:rPr>
            </w:pPr>
            <w:r w:rsidRPr="000D09E2">
              <w:rPr>
                <w:rFonts w:ascii="Times New Roman" w:hAnsi="Times New Roman" w:cs="Times New Roman"/>
                <w:b/>
                <w:sz w:val="24"/>
                <w:szCs w:val="24"/>
              </w:rPr>
              <w:t>Acquisitions d’éléments de l’actif immobilisé :</w:t>
            </w:r>
          </w:p>
          <w:p w:rsidR="00CF35B9" w:rsidRPr="0007780E" w:rsidRDefault="00CF35B9" w:rsidP="000B2433">
            <w:pPr>
              <w:pStyle w:val="Paragraphedeliste"/>
              <w:numPr>
                <w:ilvl w:val="0"/>
                <w:numId w:val="22"/>
              </w:numPr>
              <w:autoSpaceDE w:val="0"/>
              <w:autoSpaceDN w:val="0"/>
              <w:adjustRightInd w:val="0"/>
              <w:spacing w:line="360" w:lineRule="auto"/>
              <w:rPr>
                <w:rFonts w:ascii="Times New Roman" w:hAnsi="Times New Roman" w:cs="Times New Roman"/>
                <w:sz w:val="24"/>
                <w:szCs w:val="24"/>
              </w:rPr>
            </w:pPr>
            <w:r w:rsidRPr="0007780E">
              <w:rPr>
                <w:rFonts w:ascii="Times New Roman" w:hAnsi="Times New Roman" w:cs="Times New Roman"/>
                <w:sz w:val="24"/>
                <w:szCs w:val="24"/>
              </w:rPr>
              <w:t>Immobilisations inco</w:t>
            </w:r>
            <w:r>
              <w:rPr>
                <w:rFonts w:ascii="Times New Roman" w:hAnsi="Times New Roman" w:cs="Times New Roman"/>
                <w:sz w:val="24"/>
                <w:szCs w:val="24"/>
              </w:rPr>
              <w:t xml:space="preserve">rporelles </w:t>
            </w:r>
          </w:p>
          <w:p w:rsidR="00CF35B9" w:rsidRPr="0007780E" w:rsidRDefault="00CF35B9" w:rsidP="000B2433">
            <w:pPr>
              <w:pStyle w:val="Paragraphedeliste"/>
              <w:numPr>
                <w:ilvl w:val="0"/>
                <w:numId w:val="22"/>
              </w:num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Immobilisations corporelles</w:t>
            </w:r>
          </w:p>
          <w:p w:rsidR="00CF35B9" w:rsidRPr="0007780E" w:rsidRDefault="00CF35B9" w:rsidP="000B2433">
            <w:pPr>
              <w:pStyle w:val="Paragraphedeliste"/>
              <w:numPr>
                <w:ilvl w:val="0"/>
                <w:numId w:val="22"/>
              </w:numPr>
              <w:autoSpaceDE w:val="0"/>
              <w:autoSpaceDN w:val="0"/>
              <w:adjustRightInd w:val="0"/>
              <w:spacing w:line="360" w:lineRule="auto"/>
              <w:rPr>
                <w:rFonts w:ascii="Times New Roman" w:hAnsi="Times New Roman" w:cs="Times New Roman"/>
                <w:sz w:val="24"/>
                <w:szCs w:val="24"/>
              </w:rPr>
            </w:pPr>
            <w:r w:rsidRPr="0007780E">
              <w:rPr>
                <w:rFonts w:ascii="Times New Roman" w:hAnsi="Times New Roman" w:cs="Times New Roman"/>
                <w:sz w:val="24"/>
                <w:szCs w:val="24"/>
              </w:rPr>
              <w:t>Immobilisations finan</w:t>
            </w:r>
            <w:r>
              <w:rPr>
                <w:rFonts w:ascii="Times New Roman" w:hAnsi="Times New Roman" w:cs="Times New Roman"/>
                <w:sz w:val="24"/>
                <w:szCs w:val="24"/>
              </w:rPr>
              <w:t xml:space="preserve">cières </w:t>
            </w:r>
          </w:p>
          <w:p w:rsidR="00CF35B9" w:rsidRPr="000D09E2" w:rsidRDefault="00CF35B9" w:rsidP="00765AC9">
            <w:pPr>
              <w:autoSpaceDE w:val="0"/>
              <w:autoSpaceDN w:val="0"/>
              <w:adjustRightInd w:val="0"/>
              <w:spacing w:line="360" w:lineRule="auto"/>
              <w:rPr>
                <w:rFonts w:ascii="Times New Roman" w:hAnsi="Times New Roman" w:cs="Times New Roman"/>
                <w:b/>
                <w:sz w:val="24"/>
                <w:szCs w:val="24"/>
              </w:rPr>
            </w:pPr>
            <w:r w:rsidRPr="000D09E2">
              <w:rPr>
                <w:rFonts w:ascii="Times New Roman" w:hAnsi="Times New Roman" w:cs="Times New Roman"/>
                <w:b/>
                <w:sz w:val="24"/>
                <w:szCs w:val="24"/>
              </w:rPr>
              <w:t xml:space="preserve">Remboursement des capitaux propres  </w:t>
            </w:r>
          </w:p>
          <w:p w:rsidR="00CF35B9" w:rsidRPr="000D09E2" w:rsidRDefault="00CF35B9" w:rsidP="00765AC9">
            <w:pPr>
              <w:pStyle w:val="Paragraphedeliste"/>
              <w:autoSpaceDE w:val="0"/>
              <w:autoSpaceDN w:val="0"/>
              <w:adjustRightInd w:val="0"/>
              <w:spacing w:line="360" w:lineRule="auto"/>
              <w:ind w:left="0"/>
              <w:jc w:val="both"/>
              <w:rPr>
                <w:rFonts w:ascii="Times New Roman" w:hAnsi="Times New Roman" w:cs="Times New Roman"/>
                <w:b/>
                <w:sz w:val="24"/>
                <w:szCs w:val="24"/>
              </w:rPr>
            </w:pPr>
            <w:r w:rsidRPr="000D09E2">
              <w:rPr>
                <w:rFonts w:ascii="Times New Roman" w:hAnsi="Times New Roman" w:cs="Times New Roman"/>
                <w:b/>
                <w:sz w:val="24"/>
                <w:szCs w:val="24"/>
              </w:rPr>
              <w:t xml:space="preserve">Remboursements de dettes de financement </w:t>
            </w:r>
          </w:p>
          <w:p w:rsidR="00CF35B9" w:rsidRPr="000D09E2" w:rsidRDefault="00CF35B9" w:rsidP="00765AC9">
            <w:pPr>
              <w:pStyle w:val="Paragraphedeliste"/>
              <w:autoSpaceDE w:val="0"/>
              <w:autoSpaceDN w:val="0"/>
              <w:adjustRightInd w:val="0"/>
              <w:spacing w:line="360" w:lineRule="auto"/>
              <w:ind w:left="0"/>
              <w:jc w:val="both"/>
              <w:rPr>
                <w:rFonts w:ascii="Times New Roman" w:hAnsi="Times New Roman" w:cs="Times New Roman"/>
                <w:b/>
                <w:sz w:val="24"/>
                <w:szCs w:val="24"/>
              </w:rPr>
            </w:pPr>
            <w:r w:rsidRPr="000D09E2">
              <w:rPr>
                <w:rFonts w:ascii="Times New Roman" w:hAnsi="Times New Roman" w:cs="Times New Roman"/>
                <w:b/>
                <w:sz w:val="24"/>
                <w:szCs w:val="24"/>
              </w:rPr>
              <w:t>Emplois en non valeur</w:t>
            </w:r>
          </w:p>
          <w:p w:rsidR="00CF35B9" w:rsidRPr="0007780E" w:rsidRDefault="00CF35B9" w:rsidP="00765AC9">
            <w:pPr>
              <w:pStyle w:val="Paragraphedeliste"/>
              <w:autoSpaceDE w:val="0"/>
              <w:autoSpaceDN w:val="0"/>
              <w:adjustRightInd w:val="0"/>
              <w:spacing w:line="360" w:lineRule="auto"/>
              <w:ind w:left="0"/>
              <w:jc w:val="both"/>
              <w:rPr>
                <w:rFonts w:ascii="Times New Roman" w:hAnsi="Times New Roman" w:cs="Times New Roman"/>
                <w:sz w:val="24"/>
                <w:szCs w:val="24"/>
              </w:rPr>
            </w:pPr>
          </w:p>
          <w:p w:rsidR="00CF35B9" w:rsidRPr="00C97CFF" w:rsidRDefault="00CF35B9" w:rsidP="00765AC9">
            <w:pPr>
              <w:pStyle w:val="Paragraphedeliste"/>
              <w:autoSpaceDE w:val="0"/>
              <w:autoSpaceDN w:val="0"/>
              <w:adjustRightInd w:val="0"/>
              <w:spacing w:line="360" w:lineRule="auto"/>
              <w:ind w:left="0"/>
              <w:jc w:val="both"/>
              <w:rPr>
                <w:rFonts w:ascii="Times New Roman" w:hAnsi="Times New Roman" w:cs="Times New Roman"/>
                <w:b/>
                <w:bCs/>
                <w:sz w:val="24"/>
                <w:szCs w:val="24"/>
              </w:rPr>
            </w:pPr>
            <w:r w:rsidRPr="0007780E">
              <w:rPr>
                <w:rFonts w:ascii="Times New Roman" w:hAnsi="Times New Roman" w:cs="Times New Roman"/>
                <w:b/>
                <w:sz w:val="24"/>
                <w:szCs w:val="24"/>
              </w:rPr>
              <w:t>Total des emplois </w:t>
            </w:r>
            <w:r>
              <w:rPr>
                <w:rFonts w:ascii="Times New Roman" w:hAnsi="Times New Roman" w:cs="Times New Roman"/>
                <w:b/>
                <w:sz w:val="24"/>
                <w:szCs w:val="24"/>
              </w:rPr>
              <w:t xml:space="preserve">stables </w:t>
            </w:r>
            <w:r w:rsidRPr="0007780E">
              <w:rPr>
                <w:rFonts w:ascii="Times New Roman" w:hAnsi="Times New Roman" w:cs="Times New Roman"/>
                <w:b/>
                <w:sz w:val="24"/>
                <w:szCs w:val="24"/>
              </w:rPr>
              <w:t>:</w:t>
            </w:r>
          </w:p>
        </w:tc>
        <w:tc>
          <w:tcPr>
            <w:tcW w:w="708"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c>
          <w:tcPr>
            <w:tcW w:w="567"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c>
          <w:tcPr>
            <w:tcW w:w="3261" w:type="dxa"/>
          </w:tcPr>
          <w:p w:rsidR="00CF35B9" w:rsidRPr="000D09E2" w:rsidRDefault="00CF35B9" w:rsidP="00765AC9">
            <w:pPr>
              <w:autoSpaceDE w:val="0"/>
              <w:autoSpaceDN w:val="0"/>
              <w:adjustRightInd w:val="0"/>
              <w:spacing w:line="276" w:lineRule="auto"/>
              <w:rPr>
                <w:rFonts w:ascii="Times New Roman" w:hAnsi="Times New Roman" w:cs="Times New Roman"/>
                <w:b/>
                <w:sz w:val="24"/>
                <w:szCs w:val="24"/>
              </w:rPr>
            </w:pPr>
            <w:r w:rsidRPr="000D09E2">
              <w:rPr>
                <w:rFonts w:ascii="Times New Roman" w:hAnsi="Times New Roman" w:cs="Times New Roman"/>
                <w:b/>
                <w:sz w:val="24"/>
                <w:szCs w:val="24"/>
              </w:rPr>
              <w:t>Capacité d’autofinancement de l’exercice.........</w:t>
            </w:r>
          </w:p>
          <w:p w:rsidR="00CF35B9" w:rsidRPr="000D09E2" w:rsidRDefault="00CF35B9" w:rsidP="00765AC9">
            <w:pPr>
              <w:autoSpaceDE w:val="0"/>
              <w:autoSpaceDN w:val="0"/>
              <w:adjustRightInd w:val="0"/>
              <w:spacing w:line="276" w:lineRule="auto"/>
              <w:rPr>
                <w:rFonts w:ascii="Times New Roman" w:hAnsi="Times New Roman" w:cs="Times New Roman"/>
                <w:b/>
                <w:sz w:val="24"/>
                <w:szCs w:val="24"/>
              </w:rPr>
            </w:pPr>
            <w:r w:rsidRPr="000D09E2">
              <w:rPr>
                <w:rFonts w:ascii="Times New Roman" w:hAnsi="Times New Roman" w:cs="Times New Roman"/>
                <w:b/>
                <w:sz w:val="24"/>
                <w:szCs w:val="24"/>
              </w:rPr>
              <w:t>Cessions ou réductions d’éléments de l’actif</w:t>
            </w:r>
          </w:p>
          <w:p w:rsidR="00CF35B9" w:rsidRPr="0007780E" w:rsidRDefault="00CF35B9" w:rsidP="00765AC9">
            <w:p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b/>
                <w:sz w:val="24"/>
                <w:szCs w:val="24"/>
              </w:rPr>
              <w:t>immobilisé</w:t>
            </w:r>
            <w:r w:rsidRPr="0007780E">
              <w:rPr>
                <w:rFonts w:ascii="Times New Roman" w:hAnsi="Times New Roman" w:cs="Times New Roman"/>
                <w:sz w:val="24"/>
                <w:szCs w:val="24"/>
              </w:rPr>
              <w:t xml:space="preserve"> :</w:t>
            </w:r>
          </w:p>
          <w:p w:rsidR="00CF35B9" w:rsidRPr="000D09E2" w:rsidRDefault="00CF35B9" w:rsidP="000B2433">
            <w:pPr>
              <w:pStyle w:val="Paragraphedeliste"/>
              <w:numPr>
                <w:ilvl w:val="0"/>
                <w:numId w:val="23"/>
              </w:num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sz w:val="24"/>
                <w:szCs w:val="24"/>
              </w:rPr>
              <w:t xml:space="preserve">Incorporelles </w:t>
            </w:r>
          </w:p>
          <w:p w:rsidR="00CF35B9" w:rsidRPr="000D09E2" w:rsidRDefault="00CF35B9" w:rsidP="000B2433">
            <w:pPr>
              <w:pStyle w:val="Paragraphedeliste"/>
              <w:numPr>
                <w:ilvl w:val="0"/>
                <w:numId w:val="23"/>
              </w:num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sz w:val="24"/>
                <w:szCs w:val="24"/>
              </w:rPr>
              <w:t>Corporelles.</w:t>
            </w:r>
          </w:p>
          <w:p w:rsidR="00CF35B9" w:rsidRPr="000D09E2" w:rsidRDefault="00CF35B9" w:rsidP="000B2433">
            <w:pPr>
              <w:pStyle w:val="Paragraphedeliste"/>
              <w:numPr>
                <w:ilvl w:val="0"/>
                <w:numId w:val="23"/>
              </w:num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sz w:val="24"/>
                <w:szCs w:val="24"/>
              </w:rPr>
              <w:t>Financières.</w:t>
            </w:r>
          </w:p>
          <w:p w:rsidR="00CF35B9" w:rsidRPr="000D09E2" w:rsidRDefault="00CF35B9" w:rsidP="00765AC9">
            <w:pPr>
              <w:autoSpaceDE w:val="0"/>
              <w:autoSpaceDN w:val="0"/>
              <w:adjustRightInd w:val="0"/>
              <w:spacing w:line="276" w:lineRule="auto"/>
              <w:rPr>
                <w:rFonts w:ascii="Times New Roman" w:hAnsi="Times New Roman" w:cs="Times New Roman"/>
                <w:b/>
                <w:sz w:val="24"/>
                <w:szCs w:val="24"/>
              </w:rPr>
            </w:pPr>
            <w:r w:rsidRPr="000D09E2">
              <w:rPr>
                <w:rFonts w:ascii="Times New Roman" w:hAnsi="Times New Roman" w:cs="Times New Roman"/>
                <w:b/>
                <w:sz w:val="24"/>
                <w:szCs w:val="24"/>
              </w:rPr>
              <w:t>Augmentation des capitaux propres et assimilés</w:t>
            </w:r>
          </w:p>
          <w:p w:rsidR="00CF35B9" w:rsidRPr="000D09E2" w:rsidRDefault="00CF35B9" w:rsidP="000B2433">
            <w:pPr>
              <w:pStyle w:val="Paragraphedeliste"/>
              <w:numPr>
                <w:ilvl w:val="0"/>
                <w:numId w:val="24"/>
              </w:num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sz w:val="24"/>
                <w:szCs w:val="24"/>
              </w:rPr>
              <w:t>Augmentation de capital ou apports.</w:t>
            </w:r>
          </w:p>
          <w:p w:rsidR="00CF35B9" w:rsidRPr="000D09E2" w:rsidRDefault="00CF35B9" w:rsidP="000B2433">
            <w:pPr>
              <w:pStyle w:val="Paragraphedeliste"/>
              <w:numPr>
                <w:ilvl w:val="0"/>
                <w:numId w:val="24"/>
              </w:numPr>
              <w:autoSpaceDE w:val="0"/>
              <w:autoSpaceDN w:val="0"/>
              <w:adjustRightInd w:val="0"/>
              <w:spacing w:line="276" w:lineRule="auto"/>
              <w:rPr>
                <w:rFonts w:ascii="Times New Roman" w:hAnsi="Times New Roman" w:cs="Times New Roman"/>
                <w:sz w:val="24"/>
                <w:szCs w:val="24"/>
              </w:rPr>
            </w:pPr>
            <w:r w:rsidRPr="000D09E2">
              <w:rPr>
                <w:rFonts w:ascii="Times New Roman" w:hAnsi="Times New Roman" w:cs="Times New Roman"/>
                <w:sz w:val="24"/>
                <w:szCs w:val="24"/>
              </w:rPr>
              <w:t>Augmentatio</w:t>
            </w:r>
            <w:r>
              <w:rPr>
                <w:rFonts w:ascii="Times New Roman" w:hAnsi="Times New Roman" w:cs="Times New Roman"/>
                <w:sz w:val="24"/>
                <w:szCs w:val="24"/>
              </w:rPr>
              <w:t>n des autres capitaux propres</w:t>
            </w:r>
          </w:p>
          <w:p w:rsidR="00CF35B9" w:rsidRPr="000D09E2" w:rsidRDefault="00CF35B9" w:rsidP="00765AC9">
            <w:pPr>
              <w:pStyle w:val="Paragraphedeliste"/>
              <w:autoSpaceDE w:val="0"/>
              <w:autoSpaceDN w:val="0"/>
              <w:adjustRightInd w:val="0"/>
              <w:spacing w:line="276" w:lineRule="auto"/>
              <w:ind w:left="0"/>
              <w:jc w:val="both"/>
              <w:rPr>
                <w:rFonts w:ascii="Times New Roman" w:hAnsi="Times New Roman" w:cs="Times New Roman"/>
                <w:b/>
                <w:sz w:val="24"/>
                <w:szCs w:val="24"/>
              </w:rPr>
            </w:pPr>
            <w:r w:rsidRPr="000D09E2">
              <w:rPr>
                <w:rFonts w:ascii="Times New Roman" w:hAnsi="Times New Roman" w:cs="Times New Roman"/>
                <w:b/>
                <w:sz w:val="24"/>
                <w:szCs w:val="24"/>
              </w:rPr>
              <w:t>Augmentation des dettes de financement</w:t>
            </w:r>
          </w:p>
          <w:p w:rsidR="00CF35B9" w:rsidRDefault="00CF35B9" w:rsidP="00765AC9">
            <w:pPr>
              <w:pStyle w:val="Paragraphedeliste"/>
              <w:autoSpaceDE w:val="0"/>
              <w:autoSpaceDN w:val="0"/>
              <w:adjustRightInd w:val="0"/>
              <w:spacing w:line="276" w:lineRule="auto"/>
              <w:ind w:left="0"/>
              <w:jc w:val="both"/>
              <w:rPr>
                <w:rFonts w:ascii="Times New Roman" w:hAnsi="Times New Roman" w:cs="Times New Roman"/>
                <w:b/>
                <w:sz w:val="24"/>
                <w:szCs w:val="24"/>
              </w:rPr>
            </w:pPr>
            <w:r>
              <w:rPr>
                <w:rFonts w:ascii="Times New Roman" w:hAnsi="Times New Roman" w:cs="Times New Roman"/>
                <w:b/>
                <w:sz w:val="24"/>
                <w:szCs w:val="24"/>
              </w:rPr>
              <w:t>Total des</w:t>
            </w:r>
          </w:p>
          <w:p w:rsidR="00CF35B9" w:rsidRPr="006C2EC3" w:rsidRDefault="00CF35B9" w:rsidP="00765AC9">
            <w:pPr>
              <w:pStyle w:val="Paragraphedeliste"/>
              <w:autoSpaceDE w:val="0"/>
              <w:autoSpaceDN w:val="0"/>
              <w:adjustRightInd w:val="0"/>
              <w:spacing w:line="276"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sidRPr="0007780E">
              <w:rPr>
                <w:rFonts w:ascii="Times New Roman" w:hAnsi="Times New Roman" w:cs="Times New Roman"/>
                <w:b/>
                <w:sz w:val="24"/>
                <w:szCs w:val="24"/>
              </w:rPr>
              <w:t>ressources </w:t>
            </w:r>
            <w:r>
              <w:rPr>
                <w:rFonts w:ascii="Times New Roman" w:hAnsi="Times New Roman" w:cs="Times New Roman"/>
                <w:b/>
                <w:sz w:val="24"/>
                <w:szCs w:val="24"/>
              </w:rPr>
              <w:t xml:space="preserve">stables </w:t>
            </w:r>
            <w:r w:rsidRPr="0007780E">
              <w:rPr>
                <w:rFonts w:ascii="Times New Roman" w:hAnsi="Times New Roman" w:cs="Times New Roman"/>
                <w:b/>
                <w:sz w:val="24"/>
                <w:szCs w:val="24"/>
              </w:rPr>
              <w:t>:</w:t>
            </w:r>
          </w:p>
        </w:tc>
        <w:tc>
          <w:tcPr>
            <w:tcW w:w="708" w:type="dxa"/>
          </w:tcPr>
          <w:p w:rsidR="00CF35B9" w:rsidRPr="0007780E" w:rsidRDefault="00CF35B9" w:rsidP="00765AC9">
            <w:pPr>
              <w:pStyle w:val="Paragraphedeliste"/>
              <w:autoSpaceDE w:val="0"/>
              <w:autoSpaceDN w:val="0"/>
              <w:adjustRightInd w:val="0"/>
              <w:spacing w:line="360" w:lineRule="auto"/>
              <w:ind w:left="0"/>
              <w:jc w:val="both"/>
              <w:rPr>
                <w:rFonts w:ascii="Times New Roman" w:hAnsi="Times New Roman" w:cs="Times New Roman"/>
                <w:b/>
                <w:bCs/>
                <w:sz w:val="24"/>
                <w:szCs w:val="24"/>
              </w:rPr>
            </w:pPr>
          </w:p>
        </w:tc>
        <w:tc>
          <w:tcPr>
            <w:tcW w:w="709" w:type="dxa"/>
          </w:tcPr>
          <w:p w:rsidR="00CF35B9" w:rsidRDefault="00CF35B9" w:rsidP="00765AC9">
            <w:pPr>
              <w:pStyle w:val="Paragraphedeliste"/>
              <w:autoSpaceDE w:val="0"/>
              <w:autoSpaceDN w:val="0"/>
              <w:adjustRightInd w:val="0"/>
              <w:spacing w:line="360" w:lineRule="auto"/>
              <w:ind w:left="0"/>
              <w:jc w:val="both"/>
              <w:rPr>
                <w:rFonts w:ascii="Times New Roman" w:hAnsi="Times New Roman" w:cs="Times New Roman"/>
                <w:b/>
                <w:bCs/>
                <w:color w:val="FF0000"/>
                <w:sz w:val="24"/>
                <w:szCs w:val="24"/>
              </w:rPr>
            </w:pPr>
          </w:p>
        </w:tc>
      </w:tr>
    </w:tbl>
    <w:p w:rsidR="00CF35B9" w:rsidRDefault="00CF35B9" w:rsidP="00E8227C">
      <w:pPr>
        <w:autoSpaceDE w:val="0"/>
        <w:autoSpaceDN w:val="0"/>
        <w:adjustRightInd w:val="0"/>
        <w:spacing w:after="0" w:line="360" w:lineRule="auto"/>
        <w:ind w:firstLine="567"/>
        <w:jc w:val="both"/>
        <w:rPr>
          <w:rFonts w:ascii="Times New Roman" w:hAnsi="Times New Roman" w:cs="Times New Roman"/>
          <w:sz w:val="24"/>
          <w:szCs w:val="24"/>
        </w:rPr>
      </w:pPr>
    </w:p>
    <w:p w:rsidR="00CF35B9" w:rsidRPr="0007780E" w:rsidRDefault="00CF35B9" w:rsidP="00CF35B9">
      <w:pPr>
        <w:pStyle w:val="Paragraphedeliste"/>
        <w:autoSpaceDE w:val="0"/>
        <w:autoSpaceDN w:val="0"/>
        <w:adjustRightInd w:val="0"/>
        <w:spacing w:after="0" w:line="360" w:lineRule="auto"/>
        <w:ind w:left="0"/>
        <w:jc w:val="both"/>
        <w:rPr>
          <w:rFonts w:ascii="Times New Roman" w:hAnsi="Times New Roman" w:cs="Times New Roman"/>
          <w:bCs/>
          <w:sz w:val="24"/>
          <w:szCs w:val="24"/>
        </w:rPr>
      </w:pPr>
      <w:r w:rsidRPr="0007780E">
        <w:rPr>
          <w:rFonts w:ascii="Times New Roman" w:hAnsi="Times New Roman" w:cs="Times New Roman"/>
          <w:bCs/>
          <w:sz w:val="24"/>
          <w:szCs w:val="24"/>
        </w:rPr>
        <w:t xml:space="preserve">Ce tableau est basé sur l’équilibre financier suivant : </w:t>
      </w:r>
    </w:p>
    <w:p w:rsidR="00CF35B9" w:rsidRDefault="00CF35B9" w:rsidP="00CF35B9">
      <w:pPr>
        <w:pStyle w:val="Paragraphedeliste"/>
        <w:autoSpaceDE w:val="0"/>
        <w:autoSpaceDN w:val="0"/>
        <w:adjustRightInd w:val="0"/>
        <w:spacing w:after="0" w:line="360" w:lineRule="auto"/>
        <w:ind w:left="0"/>
        <w:jc w:val="center"/>
        <w:rPr>
          <w:rFonts w:ascii="Times New Roman" w:hAnsi="Times New Roman" w:cs="Times New Roman"/>
          <w:b/>
          <w:bCs/>
          <w:sz w:val="24"/>
          <w:szCs w:val="24"/>
        </w:rPr>
      </w:pPr>
      <w:r w:rsidRPr="0007780E">
        <w:rPr>
          <w:rFonts w:ascii="Times New Roman" w:hAnsi="Times New Roman" w:cs="Times New Roman"/>
          <w:b/>
          <w:bCs/>
          <w:sz w:val="24"/>
          <w:szCs w:val="24"/>
        </w:rPr>
        <w:t>Variation du FR = Variation des R</w:t>
      </w:r>
      <w:r>
        <w:rPr>
          <w:rFonts w:ascii="Times New Roman" w:hAnsi="Times New Roman" w:cs="Times New Roman"/>
          <w:b/>
          <w:bCs/>
          <w:sz w:val="24"/>
          <w:szCs w:val="24"/>
        </w:rPr>
        <w:t xml:space="preserve">essources </w:t>
      </w:r>
      <w:r w:rsidRPr="0007780E">
        <w:rPr>
          <w:rFonts w:ascii="Times New Roman" w:hAnsi="Times New Roman" w:cs="Times New Roman"/>
          <w:b/>
          <w:bCs/>
          <w:sz w:val="24"/>
          <w:szCs w:val="24"/>
        </w:rPr>
        <w:t>S</w:t>
      </w:r>
      <w:r>
        <w:rPr>
          <w:rFonts w:ascii="Times New Roman" w:hAnsi="Times New Roman" w:cs="Times New Roman"/>
          <w:b/>
          <w:bCs/>
          <w:sz w:val="24"/>
          <w:szCs w:val="24"/>
        </w:rPr>
        <w:t>tables</w:t>
      </w:r>
      <w:r w:rsidRPr="0007780E">
        <w:rPr>
          <w:rFonts w:ascii="Times New Roman" w:hAnsi="Times New Roman" w:cs="Times New Roman"/>
          <w:b/>
          <w:bCs/>
          <w:sz w:val="24"/>
          <w:szCs w:val="24"/>
        </w:rPr>
        <w:t xml:space="preserve"> – Variation des E</w:t>
      </w:r>
      <w:r>
        <w:rPr>
          <w:rFonts w:ascii="Times New Roman" w:hAnsi="Times New Roman" w:cs="Times New Roman"/>
          <w:b/>
          <w:bCs/>
          <w:sz w:val="24"/>
          <w:szCs w:val="24"/>
        </w:rPr>
        <w:t xml:space="preserve">mplois </w:t>
      </w:r>
      <w:r w:rsidRPr="0007780E">
        <w:rPr>
          <w:rFonts w:ascii="Times New Roman" w:hAnsi="Times New Roman" w:cs="Times New Roman"/>
          <w:b/>
          <w:bCs/>
          <w:sz w:val="24"/>
          <w:szCs w:val="24"/>
        </w:rPr>
        <w:t>S</w:t>
      </w:r>
      <w:r>
        <w:rPr>
          <w:rFonts w:ascii="Times New Roman" w:hAnsi="Times New Roman" w:cs="Times New Roman"/>
          <w:b/>
          <w:bCs/>
          <w:sz w:val="24"/>
          <w:szCs w:val="24"/>
        </w:rPr>
        <w:t>tables</w:t>
      </w:r>
    </w:p>
    <w:p w:rsidR="00CF35B9" w:rsidRPr="003934B5" w:rsidRDefault="00CF35B9" w:rsidP="00CF35B9">
      <w:pPr>
        <w:pStyle w:val="Paragraphedeliste"/>
        <w:autoSpaceDE w:val="0"/>
        <w:autoSpaceDN w:val="0"/>
        <w:adjustRightInd w:val="0"/>
        <w:spacing w:after="0" w:line="360" w:lineRule="auto"/>
        <w:ind w:left="0"/>
        <w:rPr>
          <w:rFonts w:ascii="Times New Roman" w:hAnsi="Times New Roman" w:cs="Times New Roman"/>
          <w:b/>
          <w:bCs/>
          <w:sz w:val="24"/>
          <w:szCs w:val="24"/>
        </w:rPr>
      </w:pPr>
      <w:r w:rsidRPr="003934B5">
        <w:rPr>
          <w:rFonts w:ascii="Times New Roman" w:hAnsi="Times New Roman" w:cs="Times New Roman"/>
          <w:b/>
          <w:bCs/>
          <w:sz w:val="24"/>
          <w:szCs w:val="24"/>
        </w:rPr>
        <w:t>Commentaires :</w:t>
      </w:r>
    </w:p>
    <w:p w:rsidR="00CF35B9" w:rsidRDefault="00CF35B9" w:rsidP="00CF35B9">
      <w:pPr>
        <w:pStyle w:val="Paragraphedeliste"/>
        <w:autoSpaceDE w:val="0"/>
        <w:autoSpaceDN w:val="0"/>
        <w:adjustRightInd w:val="0"/>
        <w:spacing w:after="0" w:line="360" w:lineRule="auto"/>
        <w:ind w:left="0"/>
        <w:rPr>
          <w:rFonts w:ascii="Times New Roman" w:hAnsi="Times New Roman" w:cs="Times New Roman"/>
          <w:bCs/>
          <w:sz w:val="24"/>
          <w:szCs w:val="24"/>
        </w:rPr>
      </w:pPr>
      <w:r w:rsidRPr="003934B5">
        <w:rPr>
          <w:rFonts w:ascii="Times New Roman" w:hAnsi="Times New Roman" w:cs="Times New Roman"/>
          <w:b/>
          <w:bCs/>
          <w:sz w:val="24"/>
          <w:szCs w:val="24"/>
        </w:rPr>
        <w:t>L’augmentation des capitaux propres</w:t>
      </w:r>
      <w:r>
        <w:rPr>
          <w:rFonts w:ascii="Times New Roman" w:hAnsi="Times New Roman" w:cs="Times New Roman"/>
          <w:bCs/>
          <w:sz w:val="24"/>
          <w:szCs w:val="24"/>
        </w:rPr>
        <w:t> : renforce la solvabilité de l’entreprise et reflète une bonne image aux banquiers.</w:t>
      </w:r>
    </w:p>
    <w:p w:rsidR="00CF35B9" w:rsidRDefault="00CF35B9" w:rsidP="00CF35B9">
      <w:pPr>
        <w:pStyle w:val="Paragraphedeliste"/>
        <w:autoSpaceDE w:val="0"/>
        <w:autoSpaceDN w:val="0"/>
        <w:adjustRightInd w:val="0"/>
        <w:spacing w:after="0" w:line="360" w:lineRule="auto"/>
        <w:ind w:left="0"/>
        <w:rPr>
          <w:rFonts w:ascii="Times New Roman" w:hAnsi="Times New Roman" w:cs="Times New Roman"/>
          <w:bCs/>
          <w:sz w:val="24"/>
          <w:szCs w:val="24"/>
        </w:rPr>
      </w:pPr>
      <w:r w:rsidRPr="003934B5">
        <w:rPr>
          <w:rFonts w:ascii="Times New Roman" w:hAnsi="Times New Roman" w:cs="Times New Roman"/>
          <w:b/>
          <w:bCs/>
          <w:sz w:val="24"/>
          <w:szCs w:val="24"/>
        </w:rPr>
        <w:t>Les cessions d’immobilisation</w:t>
      </w:r>
      <w:r>
        <w:rPr>
          <w:rFonts w:ascii="Times New Roman" w:hAnsi="Times New Roman" w:cs="Times New Roman"/>
          <w:bCs/>
          <w:sz w:val="24"/>
          <w:szCs w:val="24"/>
        </w:rPr>
        <w:t> : génèrent des ressources stables à l’entreprise et peuvent contribuer au financement de nouvelles immobilisations qui participeront à la croissance de l’entreprise.</w:t>
      </w:r>
    </w:p>
    <w:p w:rsidR="00CF35B9" w:rsidRDefault="00CF35B9" w:rsidP="00CF35B9">
      <w:pPr>
        <w:pStyle w:val="Paragraphedeliste"/>
        <w:autoSpaceDE w:val="0"/>
        <w:autoSpaceDN w:val="0"/>
        <w:adjustRightInd w:val="0"/>
        <w:spacing w:after="0" w:line="360" w:lineRule="auto"/>
        <w:ind w:left="0"/>
        <w:rPr>
          <w:rFonts w:ascii="Times New Roman" w:hAnsi="Times New Roman" w:cs="Times New Roman"/>
          <w:bCs/>
          <w:sz w:val="24"/>
          <w:szCs w:val="24"/>
        </w:rPr>
      </w:pPr>
      <w:r w:rsidRPr="003934B5">
        <w:rPr>
          <w:rFonts w:ascii="Times New Roman" w:hAnsi="Times New Roman" w:cs="Times New Roman"/>
          <w:b/>
          <w:bCs/>
          <w:sz w:val="24"/>
          <w:szCs w:val="24"/>
        </w:rPr>
        <w:t>Les réductions d’immobilisation financières</w:t>
      </w:r>
      <w:r>
        <w:rPr>
          <w:rFonts w:ascii="Times New Roman" w:hAnsi="Times New Roman" w:cs="Times New Roman"/>
          <w:bCs/>
          <w:sz w:val="24"/>
          <w:szCs w:val="24"/>
        </w:rPr>
        <w:t> : représentent des ressources pour l’entreprise complémentaires au financement stable.</w:t>
      </w:r>
    </w:p>
    <w:p w:rsidR="00CF35B9" w:rsidRDefault="00CF35B9" w:rsidP="00CF35B9">
      <w:pPr>
        <w:pStyle w:val="Paragraphedeliste"/>
        <w:autoSpaceDE w:val="0"/>
        <w:autoSpaceDN w:val="0"/>
        <w:adjustRightInd w:val="0"/>
        <w:spacing w:after="0" w:line="360" w:lineRule="auto"/>
        <w:ind w:left="0"/>
        <w:rPr>
          <w:rFonts w:ascii="Times New Roman" w:hAnsi="Times New Roman" w:cs="Times New Roman"/>
          <w:bCs/>
          <w:sz w:val="24"/>
          <w:szCs w:val="24"/>
        </w:rPr>
      </w:pPr>
      <w:r w:rsidRPr="003934B5">
        <w:rPr>
          <w:rFonts w:ascii="Times New Roman" w:hAnsi="Times New Roman" w:cs="Times New Roman"/>
          <w:b/>
          <w:bCs/>
          <w:sz w:val="24"/>
          <w:szCs w:val="24"/>
        </w:rPr>
        <w:t>L’augmentation des dettes de financement</w:t>
      </w:r>
      <w:r>
        <w:rPr>
          <w:rFonts w:ascii="Times New Roman" w:hAnsi="Times New Roman" w:cs="Times New Roman"/>
          <w:bCs/>
          <w:sz w:val="24"/>
          <w:szCs w:val="24"/>
        </w:rPr>
        <w:t> : l’endettement à long terme peut s’avérer nécessaire pour financer un important programme d’investissement, ou remédier à une insuffisance  de fonds propres. Le poids des dettes de financement ne doit pas excéder les capitaux propres afin que les tiers disposent de garanties convenables.</w:t>
      </w:r>
    </w:p>
    <w:p w:rsidR="005C7BD6" w:rsidRDefault="005C7BD6" w:rsidP="00CF35B9">
      <w:pPr>
        <w:pStyle w:val="Paragraphedeliste"/>
        <w:autoSpaceDE w:val="0"/>
        <w:autoSpaceDN w:val="0"/>
        <w:adjustRightInd w:val="0"/>
        <w:spacing w:after="0" w:line="360" w:lineRule="auto"/>
        <w:ind w:left="0"/>
        <w:rPr>
          <w:rFonts w:ascii="Times New Roman" w:hAnsi="Times New Roman" w:cs="Times New Roman"/>
          <w:bCs/>
          <w:color w:val="000059"/>
          <w:sz w:val="20"/>
          <w:szCs w:val="20"/>
        </w:rPr>
      </w:pPr>
      <w:r>
        <w:rPr>
          <w:rFonts w:ascii="Times New Roman" w:hAnsi="Times New Roman" w:cs="Times New Roman"/>
          <w:b/>
          <w:sz w:val="20"/>
          <w:szCs w:val="20"/>
        </w:rPr>
        <w:t xml:space="preserve">                                                                  </w:t>
      </w:r>
      <w:r w:rsidRPr="001D2F24">
        <w:rPr>
          <w:rFonts w:ascii="Times New Roman" w:hAnsi="Times New Roman" w:cs="Times New Roman"/>
          <w:b/>
          <w:sz w:val="20"/>
          <w:szCs w:val="20"/>
        </w:rPr>
        <w:t>Source</w:t>
      </w:r>
      <w:r w:rsidRPr="001D2F24">
        <w:rPr>
          <w:rFonts w:ascii="Times New Roman" w:hAnsi="Times New Roman" w:cs="Times New Roman"/>
          <w:sz w:val="20"/>
          <w:szCs w:val="20"/>
        </w:rPr>
        <w:t> :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5C7BD6" w:rsidRPr="005C7BD6" w:rsidRDefault="005C7BD6" w:rsidP="00CF35B9">
      <w:pPr>
        <w:pStyle w:val="Paragraphedeliste"/>
        <w:autoSpaceDE w:val="0"/>
        <w:autoSpaceDN w:val="0"/>
        <w:adjustRightInd w:val="0"/>
        <w:spacing w:after="0" w:line="360" w:lineRule="auto"/>
        <w:ind w:left="0"/>
        <w:rPr>
          <w:rFonts w:ascii="Times New Roman" w:hAnsi="Times New Roman" w:cs="Times New Roman"/>
          <w:b/>
          <w:sz w:val="20"/>
          <w:szCs w:val="20"/>
        </w:rPr>
      </w:pPr>
      <w:r>
        <w:rPr>
          <w:rFonts w:ascii="Times New Roman" w:hAnsi="Times New Roman" w:cs="Times New Roman"/>
          <w:bCs/>
          <w:color w:val="000059"/>
          <w:sz w:val="20"/>
          <w:szCs w:val="20"/>
        </w:rPr>
        <w:t xml:space="preserve">                                                                                  </w:t>
      </w:r>
      <w:r w:rsidRPr="005C7BD6">
        <w:rPr>
          <w:rFonts w:ascii="Times New Roman" w:hAnsi="Times New Roman" w:cs="Times New Roman"/>
          <w:bCs/>
          <w:sz w:val="20"/>
          <w:szCs w:val="20"/>
        </w:rPr>
        <w:t>Cours «INTEC»</w:t>
      </w:r>
    </w:p>
    <w:p w:rsidR="00CF35B9" w:rsidRDefault="00CF35B9" w:rsidP="00CF35B9">
      <w:pPr>
        <w:pStyle w:val="Paragraphedeliste"/>
        <w:autoSpaceDE w:val="0"/>
        <w:autoSpaceDN w:val="0"/>
        <w:adjustRightInd w:val="0"/>
        <w:spacing w:after="0" w:line="360" w:lineRule="auto"/>
        <w:ind w:left="0"/>
        <w:rPr>
          <w:rFonts w:ascii="Times New Roman" w:hAnsi="Times New Roman" w:cs="Times New Roman"/>
          <w:bCs/>
          <w:sz w:val="24"/>
          <w:szCs w:val="24"/>
        </w:rPr>
      </w:pPr>
      <w:r w:rsidRPr="003934B5">
        <w:rPr>
          <w:rFonts w:ascii="Times New Roman" w:hAnsi="Times New Roman" w:cs="Times New Roman"/>
          <w:b/>
          <w:bCs/>
          <w:sz w:val="24"/>
          <w:szCs w:val="24"/>
        </w:rPr>
        <w:lastRenderedPageBreak/>
        <w:t>L’augmentation des immobilisations financières</w:t>
      </w:r>
      <w:r>
        <w:rPr>
          <w:rFonts w:ascii="Times New Roman" w:hAnsi="Times New Roman" w:cs="Times New Roman"/>
          <w:bCs/>
          <w:sz w:val="24"/>
          <w:szCs w:val="24"/>
        </w:rPr>
        <w:t xml:space="preserve"> : ce point explique la mise en œuvre d’une stratégie de croissance </w:t>
      </w:r>
      <w:r w:rsidRPr="00AB0F0B">
        <w:rPr>
          <w:rFonts w:ascii="Times New Roman" w:hAnsi="Times New Roman" w:cs="Times New Roman"/>
          <w:bCs/>
          <w:sz w:val="24"/>
          <w:szCs w:val="24"/>
        </w:rPr>
        <w:t>externe</w:t>
      </w:r>
      <w:r>
        <w:rPr>
          <w:rFonts w:ascii="Times New Roman" w:hAnsi="Times New Roman" w:cs="Times New Roman"/>
          <w:bCs/>
          <w:sz w:val="24"/>
          <w:szCs w:val="24"/>
        </w:rPr>
        <w:t xml:space="preserve"> ou comme un signe de placement. </w:t>
      </w:r>
    </w:p>
    <w:p w:rsidR="00CF35B9" w:rsidRPr="00CF35B9" w:rsidRDefault="00CF35B9" w:rsidP="00CF35B9">
      <w:pPr>
        <w:pStyle w:val="Paragraphedeliste"/>
        <w:autoSpaceDE w:val="0"/>
        <w:autoSpaceDN w:val="0"/>
        <w:adjustRightInd w:val="0"/>
        <w:spacing w:after="0" w:line="360" w:lineRule="auto"/>
        <w:ind w:left="0"/>
        <w:rPr>
          <w:rFonts w:ascii="Times New Roman" w:hAnsi="Times New Roman" w:cs="Times New Roman"/>
          <w:b/>
          <w:bCs/>
          <w:color w:val="0F243E" w:themeColor="text2" w:themeShade="80"/>
          <w:sz w:val="24"/>
          <w:szCs w:val="24"/>
        </w:rPr>
      </w:pPr>
      <w:r w:rsidRPr="00CF35B9">
        <w:rPr>
          <w:rFonts w:ascii="Times New Roman" w:hAnsi="Times New Roman" w:cs="Times New Roman"/>
          <w:b/>
          <w:bCs/>
          <w:color w:val="0F243E" w:themeColor="text2" w:themeShade="80"/>
          <w:sz w:val="24"/>
          <w:szCs w:val="24"/>
        </w:rPr>
        <w:t>La partie II du tableau : L’explication de la variation du besoin en fond de roulement</w:t>
      </w:r>
    </w:p>
    <w:tbl>
      <w:tblPr>
        <w:tblStyle w:val="Grilledutableau"/>
        <w:tblW w:w="9531" w:type="dxa"/>
        <w:tblLayout w:type="fixed"/>
        <w:tblLook w:val="04A0"/>
      </w:tblPr>
      <w:tblGrid>
        <w:gridCol w:w="6127"/>
        <w:gridCol w:w="1716"/>
        <w:gridCol w:w="1688"/>
      </w:tblGrid>
      <w:tr w:rsidR="00CF35B9" w:rsidTr="009C1264">
        <w:trPr>
          <w:trHeight w:val="393"/>
        </w:trPr>
        <w:tc>
          <w:tcPr>
            <w:tcW w:w="6127" w:type="dxa"/>
          </w:tcPr>
          <w:p w:rsidR="00CF35B9" w:rsidRDefault="00CF35B9" w:rsidP="00765AC9">
            <w:pPr>
              <w:pStyle w:val="Paragraphedeliste"/>
              <w:autoSpaceDE w:val="0"/>
              <w:autoSpaceDN w:val="0"/>
              <w:adjustRightInd w:val="0"/>
              <w:spacing w:line="360" w:lineRule="auto"/>
              <w:ind w:left="0"/>
              <w:rPr>
                <w:rFonts w:ascii="Times New Roman" w:hAnsi="Times New Roman" w:cs="Times New Roman"/>
                <w:bCs/>
                <w:sz w:val="24"/>
                <w:szCs w:val="24"/>
              </w:rPr>
            </w:pPr>
          </w:p>
        </w:tc>
        <w:tc>
          <w:tcPr>
            <w:tcW w:w="1716" w:type="dxa"/>
          </w:tcPr>
          <w:p w:rsidR="00CF35B9" w:rsidRPr="00AB0F0B" w:rsidRDefault="00CF35B9" w:rsidP="00765AC9">
            <w:pPr>
              <w:pStyle w:val="Paragraphedeliste"/>
              <w:autoSpaceDE w:val="0"/>
              <w:autoSpaceDN w:val="0"/>
              <w:adjustRightInd w:val="0"/>
              <w:spacing w:line="360" w:lineRule="auto"/>
              <w:ind w:left="0"/>
              <w:jc w:val="center"/>
              <w:rPr>
                <w:rFonts w:ascii="Times New Roman" w:hAnsi="Times New Roman" w:cs="Times New Roman"/>
                <w:bCs/>
              </w:rPr>
            </w:pPr>
            <w:r w:rsidRPr="00AB0F0B">
              <w:rPr>
                <w:rFonts w:ascii="Times New Roman" w:hAnsi="Times New Roman" w:cs="Times New Roman"/>
                <w:bCs/>
              </w:rPr>
              <w:t>EMPLOIS</w:t>
            </w:r>
          </w:p>
        </w:tc>
        <w:tc>
          <w:tcPr>
            <w:tcW w:w="1688" w:type="dxa"/>
          </w:tcPr>
          <w:p w:rsidR="00CF35B9" w:rsidRPr="00AB0F0B" w:rsidRDefault="00CF35B9" w:rsidP="00765AC9">
            <w:pPr>
              <w:pStyle w:val="Paragraphedeliste"/>
              <w:autoSpaceDE w:val="0"/>
              <w:autoSpaceDN w:val="0"/>
              <w:adjustRightInd w:val="0"/>
              <w:spacing w:line="360" w:lineRule="auto"/>
              <w:ind w:left="0"/>
              <w:jc w:val="center"/>
              <w:rPr>
                <w:rFonts w:ascii="Times New Roman" w:hAnsi="Times New Roman" w:cs="Times New Roman"/>
                <w:bCs/>
              </w:rPr>
            </w:pPr>
            <w:r w:rsidRPr="00AB0F0B">
              <w:rPr>
                <w:rFonts w:ascii="Times New Roman" w:hAnsi="Times New Roman" w:cs="Times New Roman"/>
                <w:bCs/>
              </w:rPr>
              <w:t>RESSOUSRES</w:t>
            </w:r>
          </w:p>
        </w:tc>
      </w:tr>
      <w:tr w:rsidR="00CF35B9" w:rsidTr="009C1264">
        <w:trPr>
          <w:trHeight w:val="9898"/>
        </w:trPr>
        <w:tc>
          <w:tcPr>
            <w:tcW w:w="6127" w:type="dxa"/>
          </w:tcPr>
          <w:p w:rsidR="00CF35B9" w:rsidRPr="003A436B" w:rsidRDefault="00CF35B9" w:rsidP="00765AC9">
            <w:pPr>
              <w:pStyle w:val="Paragraphedeliste"/>
              <w:autoSpaceDE w:val="0"/>
              <w:autoSpaceDN w:val="0"/>
              <w:adjustRightInd w:val="0"/>
              <w:spacing w:line="360" w:lineRule="auto"/>
              <w:ind w:left="0"/>
              <w:rPr>
                <w:rFonts w:ascii="Times New Roman" w:hAnsi="Times New Roman" w:cs="Times New Roman"/>
                <w:b/>
                <w:bCs/>
                <w:color w:val="FF0000"/>
                <w:sz w:val="24"/>
                <w:szCs w:val="24"/>
              </w:rPr>
            </w:pPr>
            <w:r w:rsidRPr="003A436B">
              <w:rPr>
                <w:rFonts w:ascii="Times New Roman" w:hAnsi="Times New Roman" w:cs="Times New Roman"/>
                <w:b/>
                <w:bCs/>
                <w:color w:val="FF0000"/>
                <w:sz w:val="24"/>
                <w:szCs w:val="24"/>
              </w:rPr>
              <w:t>Variation d’exploitation</w:t>
            </w:r>
            <w:r>
              <w:rPr>
                <w:rFonts w:ascii="Times New Roman" w:hAnsi="Times New Roman" w:cs="Times New Roman"/>
                <w:b/>
                <w:bCs/>
                <w:color w:val="FF0000"/>
                <w:sz w:val="24"/>
                <w:szCs w:val="24"/>
              </w:rPr>
              <w:t> :</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Cs/>
                <w:sz w:val="24"/>
                <w:szCs w:val="24"/>
              </w:rPr>
            </w:pPr>
            <w:r w:rsidRPr="003A436B">
              <w:rPr>
                <w:rFonts w:ascii="Times New Roman" w:hAnsi="Times New Roman" w:cs="Times New Roman"/>
                <w:b/>
                <w:bCs/>
                <w:sz w:val="24"/>
                <w:szCs w:val="24"/>
                <w:u w:val="single"/>
              </w:rPr>
              <w:t>Variation des actifs d’exploitation</w:t>
            </w:r>
            <w:r>
              <w:rPr>
                <w:rFonts w:ascii="Times New Roman" w:hAnsi="Times New Roman" w:cs="Times New Roman"/>
                <w:b/>
                <w:bCs/>
                <w:sz w:val="24"/>
                <w:szCs w:val="24"/>
                <w:u w:val="single"/>
              </w:rPr>
              <w:t> </w:t>
            </w:r>
            <w:r>
              <w:rPr>
                <w:rFonts w:ascii="Times New Roman" w:hAnsi="Times New Roman" w:cs="Times New Roman"/>
                <w:bCs/>
                <w:sz w:val="24"/>
                <w:szCs w:val="24"/>
              </w:rPr>
              <w:t xml:space="preserve">: </w:t>
            </w:r>
            <w:r w:rsidRPr="000F5431">
              <w:rPr>
                <w:rFonts w:ascii="Times New Roman" w:hAnsi="Times New Roman" w:cs="Times New Roman"/>
                <w:b/>
                <w:bCs/>
                <w:color w:val="FF0000"/>
                <w:sz w:val="24"/>
                <w:szCs w:val="24"/>
              </w:rPr>
              <w:t>(A)</w:t>
            </w:r>
          </w:p>
          <w:p w:rsidR="00CF35B9" w:rsidRDefault="00CF35B9" w:rsidP="000B2433">
            <w:pPr>
              <w:pStyle w:val="Paragraphedeliste"/>
              <w:numPr>
                <w:ilvl w:val="0"/>
                <w:numId w:val="25"/>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Stock et en-cours</w:t>
            </w:r>
          </w:p>
          <w:p w:rsidR="00CF35B9" w:rsidRDefault="00CF35B9" w:rsidP="000B2433">
            <w:pPr>
              <w:pStyle w:val="Paragraphedeliste"/>
              <w:numPr>
                <w:ilvl w:val="0"/>
                <w:numId w:val="25"/>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Avances et acomptes versées sur commande </w:t>
            </w:r>
          </w:p>
          <w:p w:rsidR="00CF35B9" w:rsidRDefault="00CF35B9" w:rsidP="000B2433">
            <w:pPr>
              <w:pStyle w:val="Paragraphedeliste"/>
              <w:numPr>
                <w:ilvl w:val="0"/>
                <w:numId w:val="25"/>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Créances clients, comptes rattachés et autres créances d’exploitation</w:t>
            </w:r>
          </w:p>
          <w:p w:rsidR="00CF35B9" w:rsidRPr="003A436B"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Pr="003A436B">
              <w:rPr>
                <w:rFonts w:ascii="Times New Roman" w:hAnsi="Times New Roman" w:cs="Times New Roman"/>
                <w:b/>
                <w:bCs/>
                <w:sz w:val="24"/>
                <w:szCs w:val="24"/>
                <w:u w:val="single"/>
              </w:rPr>
              <w:t>ariation des dettes d’exploitation</w:t>
            </w:r>
            <w:r>
              <w:rPr>
                <w:rFonts w:ascii="Times New Roman" w:hAnsi="Times New Roman" w:cs="Times New Roman"/>
                <w:b/>
                <w:bCs/>
                <w:sz w:val="24"/>
                <w:szCs w:val="24"/>
                <w:u w:val="single"/>
              </w:rPr>
              <w:t> :</w:t>
            </w:r>
            <w:r>
              <w:rPr>
                <w:rFonts w:ascii="Times New Roman" w:hAnsi="Times New Roman" w:cs="Times New Roman"/>
                <w:b/>
                <w:bCs/>
                <w:sz w:val="24"/>
                <w:szCs w:val="24"/>
              </w:rPr>
              <w:t xml:space="preserve"> </w:t>
            </w:r>
            <w:r w:rsidRPr="000F5431">
              <w:rPr>
                <w:rFonts w:ascii="Times New Roman" w:hAnsi="Times New Roman" w:cs="Times New Roman"/>
                <w:b/>
                <w:bCs/>
                <w:color w:val="FF0000"/>
                <w:sz w:val="24"/>
                <w:szCs w:val="24"/>
              </w:rPr>
              <w:t>(C)</w:t>
            </w:r>
            <w:r>
              <w:rPr>
                <w:rFonts w:ascii="Times New Roman" w:hAnsi="Times New Roman" w:cs="Times New Roman"/>
                <w:b/>
                <w:bCs/>
                <w:sz w:val="24"/>
                <w:szCs w:val="24"/>
              </w:rPr>
              <w:t xml:space="preserve"> </w:t>
            </w:r>
          </w:p>
          <w:p w:rsidR="00CF35B9" w:rsidRDefault="00CF35B9" w:rsidP="000B2433">
            <w:pPr>
              <w:pStyle w:val="Paragraphedeliste"/>
              <w:numPr>
                <w:ilvl w:val="0"/>
                <w:numId w:val="26"/>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Avances et acomptes reçu sur commandes en cours</w:t>
            </w:r>
          </w:p>
          <w:p w:rsidR="00CF35B9" w:rsidRDefault="00CF35B9" w:rsidP="000B2433">
            <w:pPr>
              <w:pStyle w:val="Paragraphedeliste"/>
              <w:numPr>
                <w:ilvl w:val="0"/>
                <w:numId w:val="26"/>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Dettes fournisseurs</w:t>
            </w:r>
          </w:p>
          <w:p w:rsidR="00CF35B9" w:rsidRDefault="00CF35B9" w:rsidP="000B2433">
            <w:pPr>
              <w:pStyle w:val="Paragraphedeliste"/>
              <w:numPr>
                <w:ilvl w:val="0"/>
                <w:numId w:val="26"/>
              </w:numPr>
              <w:autoSpaceDE w:val="0"/>
              <w:autoSpaceDN w:val="0"/>
              <w:adjustRightInd w:val="0"/>
              <w:spacing w:line="360" w:lineRule="auto"/>
              <w:rPr>
                <w:rFonts w:ascii="Times New Roman" w:hAnsi="Times New Roman" w:cs="Times New Roman"/>
                <w:bCs/>
                <w:sz w:val="24"/>
                <w:szCs w:val="24"/>
              </w:rPr>
            </w:pPr>
            <w:r>
              <w:rPr>
                <w:rFonts w:ascii="Times New Roman" w:hAnsi="Times New Roman" w:cs="Times New Roman"/>
                <w:bCs/>
                <w:sz w:val="24"/>
                <w:szCs w:val="24"/>
              </w:rPr>
              <w:t>Comptes rattachés et autres dettes d’exploitation</w:t>
            </w:r>
          </w:p>
          <w:p w:rsidR="00CF35B9" w:rsidRPr="003A436B" w:rsidRDefault="00CF35B9" w:rsidP="00765AC9">
            <w:pPr>
              <w:pStyle w:val="Paragraphedeliste"/>
              <w:autoSpaceDE w:val="0"/>
              <w:autoSpaceDN w:val="0"/>
              <w:adjustRightInd w:val="0"/>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3A436B">
              <w:rPr>
                <w:rFonts w:ascii="Times New Roman" w:hAnsi="Times New Roman" w:cs="Times New Roman"/>
                <w:b/>
                <w:bCs/>
                <w:sz w:val="24"/>
                <w:szCs w:val="24"/>
              </w:rPr>
              <w:t>TOTAUX</w:t>
            </w:r>
            <w:r>
              <w:rPr>
                <w:rFonts w:ascii="Times New Roman" w:hAnsi="Times New Roman" w:cs="Times New Roman"/>
                <w:b/>
                <w:bCs/>
                <w:sz w:val="24"/>
                <w:szCs w:val="24"/>
              </w:rPr>
              <w:t> :</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color w:val="31849B" w:themeColor="accent5" w:themeShade="BF"/>
                <w:sz w:val="24"/>
                <w:szCs w:val="24"/>
              </w:rPr>
            </w:pPr>
            <w:r w:rsidRPr="00AB0F0B">
              <w:rPr>
                <w:rFonts w:ascii="Times New Roman" w:hAnsi="Times New Roman" w:cs="Times New Roman"/>
                <w:b/>
                <w:bCs/>
                <w:color w:val="31849B" w:themeColor="accent5" w:themeShade="BF"/>
                <w:sz w:val="24"/>
                <w:szCs w:val="24"/>
              </w:rPr>
              <w:t>Variation du besoin en fond de roulement d’exploitation</w:t>
            </w:r>
            <w:r>
              <w:rPr>
                <w:rFonts w:ascii="Times New Roman" w:hAnsi="Times New Roman" w:cs="Times New Roman"/>
                <w:b/>
                <w:bCs/>
                <w:color w:val="31849B" w:themeColor="accent5" w:themeShade="BF"/>
                <w:sz w:val="24"/>
                <w:szCs w:val="24"/>
              </w:rPr>
              <w:t>………………………………………(I)</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color w:val="FF0000"/>
                <w:sz w:val="24"/>
                <w:szCs w:val="24"/>
              </w:rPr>
            </w:pPr>
            <w:r>
              <w:rPr>
                <w:rFonts w:ascii="Times New Roman" w:hAnsi="Times New Roman" w:cs="Times New Roman"/>
                <w:b/>
                <w:bCs/>
                <w:color w:val="FF0000"/>
                <w:sz w:val="24"/>
                <w:szCs w:val="24"/>
              </w:rPr>
              <w:t>Variation hors exploitation :</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Variation des autres débiteurs </w:t>
            </w:r>
            <w:r w:rsidRPr="000F5431">
              <w:rPr>
                <w:rFonts w:ascii="Times New Roman" w:hAnsi="Times New Roman" w:cs="Times New Roman"/>
                <w:b/>
                <w:bCs/>
                <w:color w:val="FF0000"/>
                <w:sz w:val="24"/>
                <w:szCs w:val="24"/>
              </w:rPr>
              <w:t>(B)</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Variation des autres créditeurs </w:t>
            </w:r>
            <w:r w:rsidRPr="000F5431">
              <w:rPr>
                <w:rFonts w:ascii="Times New Roman" w:hAnsi="Times New Roman" w:cs="Times New Roman"/>
                <w:b/>
                <w:bCs/>
                <w:color w:val="FF0000"/>
                <w:sz w:val="24"/>
                <w:szCs w:val="24"/>
              </w:rPr>
              <w:t>(D)</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rPr>
            </w:pPr>
            <w:r>
              <w:rPr>
                <w:rFonts w:ascii="Times New Roman" w:hAnsi="Times New Roman" w:cs="Times New Roman"/>
                <w:b/>
                <w:bCs/>
                <w:sz w:val="24"/>
                <w:szCs w:val="24"/>
              </w:rPr>
              <w:t xml:space="preserve">                                                                        TOTAUX :</w:t>
            </w:r>
          </w:p>
          <w:p w:rsidR="00CF35B9" w:rsidRPr="00AB0F0B" w:rsidRDefault="00CF35B9" w:rsidP="00765AC9">
            <w:pPr>
              <w:pStyle w:val="Paragraphedeliste"/>
              <w:autoSpaceDE w:val="0"/>
              <w:autoSpaceDN w:val="0"/>
              <w:adjustRightInd w:val="0"/>
              <w:spacing w:line="360" w:lineRule="auto"/>
              <w:ind w:left="0"/>
              <w:rPr>
                <w:rFonts w:ascii="Times New Roman" w:hAnsi="Times New Roman" w:cs="Times New Roman"/>
                <w:b/>
                <w:bCs/>
                <w:color w:val="31849B" w:themeColor="accent5" w:themeShade="BF"/>
                <w:sz w:val="24"/>
                <w:szCs w:val="24"/>
              </w:rPr>
            </w:pPr>
            <w:r w:rsidRPr="00AB0F0B">
              <w:rPr>
                <w:rFonts w:ascii="Times New Roman" w:hAnsi="Times New Roman" w:cs="Times New Roman"/>
                <w:b/>
                <w:bCs/>
                <w:color w:val="31849B" w:themeColor="accent5" w:themeShade="BF"/>
                <w:sz w:val="24"/>
                <w:szCs w:val="24"/>
              </w:rPr>
              <w:t>Variation nette du besoin en fon de roulement hors-exploitation</w:t>
            </w:r>
            <w:r>
              <w:rPr>
                <w:rFonts w:ascii="Times New Roman" w:hAnsi="Times New Roman" w:cs="Times New Roman"/>
                <w:b/>
                <w:bCs/>
                <w:color w:val="31849B" w:themeColor="accent5" w:themeShade="BF"/>
                <w:sz w:val="24"/>
                <w:szCs w:val="24"/>
              </w:rPr>
              <w:t> ………………………………………… (II)</w:t>
            </w:r>
          </w:p>
          <w:p w:rsidR="00CF35B9" w:rsidRPr="00AB0F0B" w:rsidRDefault="00CF35B9" w:rsidP="00765AC9">
            <w:pPr>
              <w:pStyle w:val="Paragraphedeliste"/>
              <w:autoSpaceDE w:val="0"/>
              <w:autoSpaceDN w:val="0"/>
              <w:adjustRightInd w:val="0"/>
              <w:spacing w:line="360" w:lineRule="auto"/>
              <w:ind w:left="0"/>
              <w:rPr>
                <w:rFonts w:ascii="Times New Roman" w:hAnsi="Times New Roman" w:cs="Times New Roman"/>
                <w:b/>
                <w:bCs/>
                <w:color w:val="31849B" w:themeColor="accent5" w:themeShade="BF"/>
                <w:sz w:val="24"/>
                <w:szCs w:val="24"/>
              </w:rPr>
            </w:pPr>
            <w:r>
              <w:rPr>
                <w:rFonts w:ascii="Times New Roman" w:hAnsi="Times New Roman" w:cs="Times New Roman"/>
                <w:b/>
                <w:bCs/>
                <w:sz w:val="24"/>
                <w:szCs w:val="24"/>
              </w:rPr>
              <w:t xml:space="preserve">Besoin de l’exercice en fond de roulement =  </w:t>
            </w:r>
            <w:r w:rsidRPr="00AB0F0B">
              <w:rPr>
                <w:rFonts w:ascii="Times New Roman" w:hAnsi="Times New Roman" w:cs="Times New Roman"/>
                <w:b/>
                <w:bCs/>
                <w:color w:val="31849B" w:themeColor="accent5" w:themeShade="BF"/>
                <w:sz w:val="24"/>
                <w:szCs w:val="24"/>
              </w:rPr>
              <w:t>(I) + (II)</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color w:val="FF0000"/>
                <w:sz w:val="24"/>
                <w:szCs w:val="24"/>
              </w:rPr>
            </w:pPr>
            <w:r>
              <w:rPr>
                <w:rFonts w:ascii="Times New Roman" w:hAnsi="Times New Roman" w:cs="Times New Roman"/>
                <w:b/>
                <w:bCs/>
                <w:color w:val="FF0000"/>
                <w:sz w:val="24"/>
                <w:szCs w:val="24"/>
              </w:rPr>
              <w:t>Variation de la trésorerie :</w:t>
            </w:r>
          </w:p>
          <w:p w:rsidR="00CF35B9"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rPr>
            </w:pPr>
            <w:r>
              <w:rPr>
                <w:rFonts w:ascii="Times New Roman" w:hAnsi="Times New Roman" w:cs="Times New Roman"/>
                <w:b/>
                <w:bCs/>
                <w:sz w:val="24"/>
                <w:szCs w:val="24"/>
              </w:rPr>
              <w:t>Variation des disponibilités</w:t>
            </w:r>
          </w:p>
          <w:p w:rsidR="00CF35B9" w:rsidRPr="003A436B" w:rsidRDefault="00CF35B9" w:rsidP="00765AC9">
            <w:pPr>
              <w:pStyle w:val="Paragraphedeliste"/>
              <w:autoSpaceDE w:val="0"/>
              <w:autoSpaceDN w:val="0"/>
              <w:adjustRightInd w:val="0"/>
              <w:spacing w:line="360" w:lineRule="auto"/>
              <w:ind w:left="0"/>
              <w:rPr>
                <w:rFonts w:ascii="Times New Roman" w:hAnsi="Times New Roman" w:cs="Times New Roman"/>
                <w:b/>
                <w:bCs/>
                <w:sz w:val="24"/>
                <w:szCs w:val="24"/>
              </w:rPr>
            </w:pPr>
            <w:r>
              <w:rPr>
                <w:rFonts w:ascii="Times New Roman" w:hAnsi="Times New Roman" w:cs="Times New Roman"/>
                <w:b/>
                <w:bCs/>
                <w:sz w:val="24"/>
                <w:szCs w:val="24"/>
              </w:rPr>
              <w:t>Variation des concours bancaires courants et soldes créditeurs de banques</w:t>
            </w:r>
          </w:p>
        </w:tc>
        <w:tc>
          <w:tcPr>
            <w:tcW w:w="1716" w:type="dxa"/>
          </w:tcPr>
          <w:p w:rsidR="00CF35B9" w:rsidRDefault="00CF35B9" w:rsidP="00765AC9">
            <w:pPr>
              <w:pStyle w:val="Paragraphedeliste"/>
              <w:autoSpaceDE w:val="0"/>
              <w:autoSpaceDN w:val="0"/>
              <w:adjustRightInd w:val="0"/>
              <w:spacing w:line="360" w:lineRule="auto"/>
              <w:ind w:left="0"/>
              <w:rPr>
                <w:rFonts w:ascii="Times New Roman" w:hAnsi="Times New Roman" w:cs="Times New Roman"/>
                <w:bCs/>
                <w:sz w:val="24"/>
                <w:szCs w:val="24"/>
              </w:rPr>
            </w:pPr>
          </w:p>
        </w:tc>
        <w:tc>
          <w:tcPr>
            <w:tcW w:w="1688" w:type="dxa"/>
          </w:tcPr>
          <w:p w:rsidR="00CF35B9" w:rsidRDefault="00CF35B9" w:rsidP="00765AC9">
            <w:pPr>
              <w:pStyle w:val="Paragraphedeliste"/>
              <w:autoSpaceDE w:val="0"/>
              <w:autoSpaceDN w:val="0"/>
              <w:adjustRightInd w:val="0"/>
              <w:spacing w:line="360" w:lineRule="auto"/>
              <w:ind w:left="0"/>
              <w:rPr>
                <w:rFonts w:ascii="Times New Roman" w:hAnsi="Times New Roman" w:cs="Times New Roman"/>
                <w:bCs/>
                <w:sz w:val="24"/>
                <w:szCs w:val="24"/>
              </w:rPr>
            </w:pPr>
          </w:p>
        </w:tc>
      </w:tr>
    </w:tbl>
    <w:p w:rsidR="00CF35B9" w:rsidRDefault="00CF35B9" w:rsidP="009C1264">
      <w:pPr>
        <w:pStyle w:val="Paragraphedeliste"/>
        <w:autoSpaceDE w:val="0"/>
        <w:autoSpaceDN w:val="0"/>
        <w:adjustRightInd w:val="0"/>
        <w:spacing w:before="120" w:after="0"/>
        <w:ind w:left="0" w:firstLine="284"/>
        <w:jc w:val="both"/>
        <w:rPr>
          <w:rFonts w:ascii="Times New Roman" w:hAnsi="Times New Roman" w:cs="Times New Roman"/>
          <w:bCs/>
          <w:sz w:val="24"/>
          <w:szCs w:val="24"/>
        </w:rPr>
      </w:pPr>
      <w:r>
        <w:rPr>
          <w:rFonts w:ascii="Times New Roman" w:hAnsi="Times New Roman" w:cs="Times New Roman"/>
          <w:bCs/>
          <w:sz w:val="24"/>
          <w:szCs w:val="24"/>
        </w:rPr>
        <w:t>Ce tableau reflète comment les ressources dégagées par le fond de roulement net sont utilisées en cycle d’exploitation de l’entreprise. Les lesdites ressources s’expliquent par l’excédent des ressources stables sur les emplois stables.</w:t>
      </w:r>
    </w:p>
    <w:p w:rsidR="009C1264" w:rsidRDefault="009C1264" w:rsidP="009C1264">
      <w:pPr>
        <w:pStyle w:val="Paragraphedeliste"/>
        <w:autoSpaceDE w:val="0"/>
        <w:autoSpaceDN w:val="0"/>
        <w:adjustRightInd w:val="0"/>
        <w:spacing w:after="0" w:line="360" w:lineRule="auto"/>
        <w:ind w:left="0"/>
        <w:rPr>
          <w:rFonts w:ascii="Times New Roman" w:hAnsi="Times New Roman" w:cs="Times New Roman"/>
          <w:bCs/>
          <w:sz w:val="24"/>
          <w:szCs w:val="24"/>
        </w:rPr>
      </w:pPr>
      <w:r>
        <w:rPr>
          <w:rFonts w:ascii="Times New Roman" w:hAnsi="Times New Roman" w:cs="Times New Roman"/>
          <w:bCs/>
          <w:sz w:val="24"/>
          <w:szCs w:val="24"/>
        </w:rPr>
        <w:t xml:space="preserve"> </w:t>
      </w:r>
    </w:p>
    <w:p w:rsidR="009C1264" w:rsidRDefault="009C1264" w:rsidP="009C1264">
      <w:pPr>
        <w:pStyle w:val="Paragraphedeliste"/>
        <w:autoSpaceDE w:val="0"/>
        <w:autoSpaceDN w:val="0"/>
        <w:adjustRightInd w:val="0"/>
        <w:spacing w:after="0" w:line="360" w:lineRule="auto"/>
        <w:ind w:left="0"/>
        <w:rPr>
          <w:rFonts w:ascii="Times New Roman" w:hAnsi="Times New Roman" w:cs="Times New Roman"/>
          <w:bCs/>
          <w:color w:val="000059"/>
          <w:sz w:val="20"/>
          <w:szCs w:val="20"/>
        </w:rPr>
      </w:pPr>
      <w:r>
        <w:rPr>
          <w:rFonts w:ascii="Times New Roman" w:hAnsi="Times New Roman" w:cs="Times New Roman"/>
          <w:bCs/>
          <w:sz w:val="24"/>
          <w:szCs w:val="24"/>
        </w:rPr>
        <w:t xml:space="preserve">                                     </w:t>
      </w:r>
      <w:r>
        <w:rPr>
          <w:rFonts w:ascii="Times New Roman" w:hAnsi="Times New Roman" w:cs="Times New Roman"/>
          <w:b/>
          <w:sz w:val="20"/>
          <w:szCs w:val="20"/>
        </w:rPr>
        <w:t xml:space="preserve">                                </w:t>
      </w:r>
      <w:r w:rsidRPr="001D2F24">
        <w:rPr>
          <w:rFonts w:ascii="Times New Roman" w:hAnsi="Times New Roman" w:cs="Times New Roman"/>
          <w:b/>
          <w:sz w:val="20"/>
          <w:szCs w:val="20"/>
        </w:rPr>
        <w:t>Source</w:t>
      </w:r>
      <w:r w:rsidRPr="001D2F24">
        <w:rPr>
          <w:rFonts w:ascii="Times New Roman" w:hAnsi="Times New Roman" w:cs="Times New Roman"/>
          <w:sz w:val="20"/>
          <w:szCs w:val="20"/>
        </w:rPr>
        <w:t> :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CF35B9" w:rsidRPr="009C1264" w:rsidRDefault="00CF35B9" w:rsidP="009C1264">
      <w:pPr>
        <w:pStyle w:val="Paragraphedeliste"/>
        <w:autoSpaceDE w:val="0"/>
        <w:autoSpaceDN w:val="0"/>
        <w:adjustRightInd w:val="0"/>
        <w:spacing w:after="0" w:line="360" w:lineRule="auto"/>
        <w:ind w:left="0"/>
        <w:rPr>
          <w:rFonts w:ascii="Times New Roman" w:hAnsi="Times New Roman" w:cs="Times New Roman"/>
          <w:bCs/>
          <w:color w:val="000059"/>
          <w:sz w:val="20"/>
          <w:szCs w:val="20"/>
        </w:rPr>
      </w:pPr>
      <w:r>
        <w:rPr>
          <w:rFonts w:ascii="Times New Roman" w:hAnsi="Times New Roman" w:cs="Times New Roman"/>
          <w:bCs/>
          <w:sz w:val="24"/>
          <w:szCs w:val="24"/>
        </w:rPr>
        <w:lastRenderedPageBreak/>
        <w:t xml:space="preserve">A contrario, si sont les emplois stables qui excèdent les ressources stables. Dans ce cas la variation du fond de roulement est un emploi net. De ce fait le tableau de financement montrera comment cet emploi à été compensé. </w:t>
      </w:r>
    </w:p>
    <w:p w:rsidR="00CF35B9" w:rsidRDefault="00CF35B9" w:rsidP="00CF35B9">
      <w:pPr>
        <w:pStyle w:val="Paragraphedeliste"/>
        <w:autoSpaceDE w:val="0"/>
        <w:autoSpaceDN w:val="0"/>
        <w:adjustRightInd w:val="0"/>
        <w:spacing w:after="0" w:line="360" w:lineRule="auto"/>
        <w:ind w:left="0" w:firstLine="284"/>
        <w:jc w:val="both"/>
        <w:rPr>
          <w:rFonts w:ascii="Times New Roman" w:hAnsi="Times New Roman" w:cs="Times New Roman"/>
          <w:bCs/>
          <w:sz w:val="24"/>
          <w:szCs w:val="24"/>
        </w:rPr>
      </w:pPr>
      <w:r>
        <w:rPr>
          <w:rFonts w:ascii="Times New Roman" w:hAnsi="Times New Roman" w:cs="Times New Roman"/>
          <w:bCs/>
          <w:sz w:val="24"/>
          <w:szCs w:val="24"/>
        </w:rPr>
        <w:t>Quant à la trésorerie, elle résulte des variations du F</w:t>
      </w:r>
      <w:r w:rsidR="005C7BD6">
        <w:rPr>
          <w:rFonts w:ascii="Times New Roman" w:hAnsi="Times New Roman" w:cs="Times New Roman"/>
          <w:bCs/>
          <w:sz w:val="24"/>
          <w:szCs w:val="24"/>
        </w:rPr>
        <w:t xml:space="preserve">onds de </w:t>
      </w:r>
      <w:r>
        <w:rPr>
          <w:rFonts w:ascii="Times New Roman" w:hAnsi="Times New Roman" w:cs="Times New Roman"/>
          <w:bCs/>
          <w:sz w:val="24"/>
          <w:szCs w:val="24"/>
        </w:rPr>
        <w:t>R</w:t>
      </w:r>
      <w:r w:rsidR="005C7BD6">
        <w:rPr>
          <w:rFonts w:ascii="Times New Roman" w:hAnsi="Times New Roman" w:cs="Times New Roman"/>
          <w:bCs/>
          <w:sz w:val="24"/>
          <w:szCs w:val="24"/>
        </w:rPr>
        <w:t xml:space="preserve">oulement </w:t>
      </w:r>
      <w:r>
        <w:rPr>
          <w:rFonts w:ascii="Times New Roman" w:hAnsi="Times New Roman" w:cs="Times New Roman"/>
          <w:bCs/>
          <w:sz w:val="24"/>
          <w:szCs w:val="24"/>
        </w:rPr>
        <w:t>N</w:t>
      </w:r>
      <w:r w:rsidR="005C7BD6">
        <w:rPr>
          <w:rFonts w:ascii="Times New Roman" w:hAnsi="Times New Roman" w:cs="Times New Roman"/>
          <w:bCs/>
          <w:sz w:val="24"/>
          <w:szCs w:val="24"/>
        </w:rPr>
        <w:t xml:space="preserve">et </w:t>
      </w:r>
      <w:r>
        <w:rPr>
          <w:rFonts w:ascii="Times New Roman" w:hAnsi="Times New Roman" w:cs="Times New Roman"/>
          <w:bCs/>
          <w:sz w:val="24"/>
          <w:szCs w:val="24"/>
        </w:rPr>
        <w:t>G</w:t>
      </w:r>
      <w:r w:rsidR="005C7BD6">
        <w:rPr>
          <w:rFonts w:ascii="Times New Roman" w:hAnsi="Times New Roman" w:cs="Times New Roman"/>
          <w:bCs/>
          <w:sz w:val="24"/>
          <w:szCs w:val="24"/>
        </w:rPr>
        <w:t>lobal</w:t>
      </w:r>
      <w:r>
        <w:rPr>
          <w:rFonts w:ascii="Times New Roman" w:hAnsi="Times New Roman" w:cs="Times New Roman"/>
          <w:bCs/>
          <w:sz w:val="24"/>
          <w:szCs w:val="24"/>
        </w:rPr>
        <w:t xml:space="preserve"> et des variations du B</w:t>
      </w:r>
      <w:r w:rsidR="005C7BD6">
        <w:rPr>
          <w:rFonts w:ascii="Times New Roman" w:hAnsi="Times New Roman" w:cs="Times New Roman"/>
          <w:bCs/>
          <w:sz w:val="24"/>
          <w:szCs w:val="24"/>
        </w:rPr>
        <w:t xml:space="preserve">esoin en </w:t>
      </w:r>
      <w:r>
        <w:rPr>
          <w:rFonts w:ascii="Times New Roman" w:hAnsi="Times New Roman" w:cs="Times New Roman"/>
          <w:bCs/>
          <w:sz w:val="24"/>
          <w:szCs w:val="24"/>
        </w:rPr>
        <w:t>F</w:t>
      </w:r>
      <w:r w:rsidR="005C7BD6">
        <w:rPr>
          <w:rFonts w:ascii="Times New Roman" w:hAnsi="Times New Roman" w:cs="Times New Roman"/>
          <w:bCs/>
          <w:sz w:val="24"/>
          <w:szCs w:val="24"/>
        </w:rPr>
        <w:t xml:space="preserve">ond de </w:t>
      </w:r>
      <w:r>
        <w:rPr>
          <w:rFonts w:ascii="Times New Roman" w:hAnsi="Times New Roman" w:cs="Times New Roman"/>
          <w:bCs/>
          <w:sz w:val="24"/>
          <w:szCs w:val="24"/>
        </w:rPr>
        <w:t>R</w:t>
      </w:r>
      <w:r w:rsidR="005C7BD6">
        <w:rPr>
          <w:rFonts w:ascii="Times New Roman" w:hAnsi="Times New Roman" w:cs="Times New Roman"/>
          <w:bCs/>
          <w:sz w:val="24"/>
          <w:szCs w:val="24"/>
        </w:rPr>
        <w:t xml:space="preserve">oulement </w:t>
      </w:r>
      <w:r>
        <w:rPr>
          <w:rFonts w:ascii="Times New Roman" w:hAnsi="Times New Roman" w:cs="Times New Roman"/>
          <w:bCs/>
          <w:sz w:val="24"/>
          <w:szCs w:val="24"/>
        </w:rPr>
        <w:t>N</w:t>
      </w:r>
      <w:r w:rsidR="005C7BD6">
        <w:rPr>
          <w:rFonts w:ascii="Times New Roman" w:hAnsi="Times New Roman" w:cs="Times New Roman"/>
          <w:bCs/>
          <w:sz w:val="24"/>
          <w:szCs w:val="24"/>
        </w:rPr>
        <w:t xml:space="preserve">et </w:t>
      </w:r>
      <w:r>
        <w:rPr>
          <w:rFonts w:ascii="Times New Roman" w:hAnsi="Times New Roman" w:cs="Times New Roman"/>
          <w:bCs/>
          <w:sz w:val="24"/>
          <w:szCs w:val="24"/>
        </w:rPr>
        <w:t>G</w:t>
      </w:r>
      <w:r w:rsidR="005C7BD6">
        <w:rPr>
          <w:rFonts w:ascii="Times New Roman" w:hAnsi="Times New Roman" w:cs="Times New Roman"/>
          <w:bCs/>
          <w:sz w:val="24"/>
          <w:szCs w:val="24"/>
        </w:rPr>
        <w:t>lobal</w:t>
      </w:r>
      <w:r>
        <w:rPr>
          <w:rFonts w:ascii="Times New Roman" w:hAnsi="Times New Roman" w:cs="Times New Roman"/>
          <w:bCs/>
          <w:sz w:val="24"/>
          <w:szCs w:val="24"/>
        </w:rPr>
        <w:t xml:space="preserve">. Cette dernière doit être inférieure aux variations du FRNG afin de détecter une trésorerie positive. Dans le cas contraire, l’entreprise fera appel aux concours bancaires à court terme pour maintenir l’équilibre financier.   </w:t>
      </w:r>
    </w:p>
    <w:p w:rsidR="00CF35B9" w:rsidRDefault="00CF35B9" w:rsidP="00CF35B9">
      <w:pPr>
        <w:autoSpaceDE w:val="0"/>
        <w:autoSpaceDN w:val="0"/>
        <w:adjustRightInd w:val="0"/>
        <w:spacing w:after="0" w:line="360" w:lineRule="auto"/>
        <w:jc w:val="both"/>
        <w:rPr>
          <w:rFonts w:ascii="Times New Roman" w:hAnsi="Times New Roman" w:cs="Times New Roman"/>
          <w:b/>
          <w:sz w:val="24"/>
          <w:szCs w:val="24"/>
        </w:rPr>
      </w:pPr>
    </w:p>
    <w:p w:rsidR="00CF35B9" w:rsidRPr="00A52079" w:rsidRDefault="00CF35B9" w:rsidP="00A52079">
      <w:pPr>
        <w:autoSpaceDE w:val="0"/>
        <w:autoSpaceDN w:val="0"/>
        <w:adjustRightInd w:val="0"/>
        <w:spacing w:after="120" w:line="360" w:lineRule="auto"/>
        <w:jc w:val="both"/>
        <w:rPr>
          <w:rFonts w:ascii="Times New Roman" w:hAnsi="Times New Roman" w:cs="Times New Roman"/>
          <w:b/>
          <w:color w:val="0F243E" w:themeColor="text2" w:themeShade="80"/>
          <w:sz w:val="26"/>
          <w:szCs w:val="26"/>
        </w:rPr>
      </w:pPr>
      <w:r w:rsidRPr="00A52079">
        <w:rPr>
          <w:rFonts w:ascii="Times New Roman" w:hAnsi="Times New Roman" w:cs="Times New Roman"/>
          <w:b/>
          <w:color w:val="0F243E" w:themeColor="text2" w:themeShade="80"/>
          <w:sz w:val="26"/>
          <w:szCs w:val="26"/>
        </w:rPr>
        <w:t>Conclusion :</w:t>
      </w:r>
    </w:p>
    <w:p w:rsidR="005C7BD6" w:rsidRDefault="00CF35B9" w:rsidP="005C7BD6">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Déterminer et calculer le solde de trésorerie  chez une entreprise  ne peut contribuer d’une façon efficace à la maitrise de la gestion de la trésorerie, puisqu’il reflète uniquement le solde de cette dernière à une date précise. </w:t>
      </w:r>
    </w:p>
    <w:p w:rsidR="005C7BD6" w:rsidRDefault="00CF35B9" w:rsidP="005C7BD6">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Cependant la meilleure solution repose à prévoir ce type de solde afin de pouvoir détecter les écarts et agir devant des imprévus qui, à travers l’élaboration d’un budget de trésorerie peuvent être prévu d’avance.</w:t>
      </w:r>
    </w:p>
    <w:p w:rsidR="00CF35B9" w:rsidRDefault="00CF35B9" w:rsidP="005C7BD6">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De ce fait, le chapitre suivant sera co</w:t>
      </w:r>
      <w:r w:rsidR="002506B6">
        <w:rPr>
          <w:rFonts w:ascii="Times New Roman" w:hAnsi="Times New Roman" w:cs="Times New Roman"/>
          <w:sz w:val="24"/>
          <w:szCs w:val="24"/>
        </w:rPr>
        <w:t>nsacré au budget de trésorerie.</w:t>
      </w:r>
      <w:r>
        <w:rPr>
          <w:rFonts w:ascii="Times New Roman" w:hAnsi="Times New Roman" w:cs="Times New Roman"/>
          <w:sz w:val="24"/>
          <w:szCs w:val="24"/>
        </w:rPr>
        <w:t xml:space="preserve"> </w:t>
      </w:r>
    </w:p>
    <w:p w:rsidR="003B57E4" w:rsidRPr="001D2F24" w:rsidRDefault="001D2F24" w:rsidP="00E8227C">
      <w:pPr>
        <w:autoSpaceDE w:val="0"/>
        <w:autoSpaceDN w:val="0"/>
        <w:adjustRightInd w:val="0"/>
        <w:spacing w:after="0" w:line="360" w:lineRule="auto"/>
        <w:ind w:firstLine="567"/>
        <w:jc w:val="both"/>
        <w:rPr>
          <w:rFonts w:ascii="Times New Roman" w:hAnsi="Times New Roman" w:cs="Times New Roman"/>
          <w:sz w:val="20"/>
          <w:szCs w:val="20"/>
        </w:rPr>
      </w:pPr>
      <w:r>
        <w:rPr>
          <w:rFonts w:ascii="Times New Roman" w:hAnsi="Times New Roman" w:cs="Times New Roman"/>
          <w:sz w:val="24"/>
          <w:szCs w:val="24"/>
        </w:rPr>
        <w:t xml:space="preserve">                                                                                                   </w:t>
      </w: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p>
    <w:p w:rsidR="005C7BD6" w:rsidRDefault="005C7BD6" w:rsidP="005C7BD6">
      <w:pPr>
        <w:pStyle w:val="Paragraphedeliste"/>
        <w:autoSpaceDE w:val="0"/>
        <w:autoSpaceDN w:val="0"/>
        <w:adjustRightInd w:val="0"/>
        <w:spacing w:after="0" w:line="360" w:lineRule="auto"/>
        <w:ind w:left="0"/>
        <w:rPr>
          <w:rFonts w:ascii="Times New Roman" w:hAnsi="Times New Roman" w:cs="Times New Roman"/>
          <w:bCs/>
          <w:color w:val="000059"/>
          <w:sz w:val="20"/>
          <w:szCs w:val="20"/>
        </w:rPr>
      </w:pPr>
      <w:r>
        <w:rPr>
          <w:rFonts w:ascii="Times New Roman" w:hAnsi="Times New Roman" w:cs="Times New Roman"/>
          <w:b/>
          <w:sz w:val="20"/>
          <w:szCs w:val="20"/>
        </w:rPr>
        <w:t xml:space="preserve">                                                                         </w:t>
      </w:r>
      <w:r w:rsidRPr="001D2F24">
        <w:rPr>
          <w:rFonts w:ascii="Times New Roman" w:hAnsi="Times New Roman" w:cs="Times New Roman"/>
          <w:b/>
          <w:sz w:val="20"/>
          <w:szCs w:val="20"/>
        </w:rPr>
        <w:t>Source</w:t>
      </w:r>
      <w:r w:rsidRPr="001D2F24">
        <w:rPr>
          <w:rFonts w:ascii="Times New Roman" w:hAnsi="Times New Roman" w:cs="Times New Roman"/>
          <w:sz w:val="20"/>
          <w:szCs w:val="20"/>
        </w:rPr>
        <w:t> :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5C7BD6" w:rsidRPr="005C7BD6" w:rsidRDefault="005C7BD6" w:rsidP="005C7BD6">
      <w:pPr>
        <w:pStyle w:val="Paragraphedeliste"/>
        <w:autoSpaceDE w:val="0"/>
        <w:autoSpaceDN w:val="0"/>
        <w:adjustRightInd w:val="0"/>
        <w:spacing w:after="0" w:line="360" w:lineRule="auto"/>
        <w:ind w:left="0"/>
        <w:rPr>
          <w:rFonts w:ascii="Times New Roman" w:hAnsi="Times New Roman" w:cs="Times New Roman"/>
          <w:b/>
          <w:sz w:val="20"/>
          <w:szCs w:val="20"/>
        </w:rPr>
      </w:pPr>
      <w:r>
        <w:rPr>
          <w:rFonts w:ascii="Times New Roman" w:hAnsi="Times New Roman" w:cs="Times New Roman"/>
          <w:bCs/>
          <w:color w:val="000059"/>
          <w:sz w:val="20"/>
          <w:szCs w:val="20"/>
        </w:rPr>
        <w:t xml:space="preserve">                                                                                             </w:t>
      </w:r>
      <w:r w:rsidRPr="005C7BD6">
        <w:rPr>
          <w:rFonts w:ascii="Times New Roman" w:hAnsi="Times New Roman" w:cs="Times New Roman"/>
          <w:bCs/>
          <w:sz w:val="20"/>
          <w:szCs w:val="20"/>
        </w:rPr>
        <w:t>Cours «INTEC»</w:t>
      </w:r>
    </w:p>
    <w:p w:rsidR="00CF35B9" w:rsidRPr="00873E50" w:rsidRDefault="00CF35B9" w:rsidP="00CF35B9">
      <w:pPr>
        <w:autoSpaceDE w:val="0"/>
        <w:autoSpaceDN w:val="0"/>
        <w:adjustRightInd w:val="0"/>
        <w:spacing w:after="0" w:line="360" w:lineRule="auto"/>
        <w:rPr>
          <w:rFonts w:ascii="Times New Roman" w:hAnsi="Times New Roman" w:cs="Times New Roman"/>
          <w:b/>
          <w:color w:val="E36C0A" w:themeColor="accent6" w:themeShade="BF"/>
          <w:sz w:val="28"/>
          <w:szCs w:val="28"/>
        </w:rPr>
      </w:pPr>
      <w:r w:rsidRPr="006A0AE4">
        <w:rPr>
          <w:rFonts w:ascii="Times New Roman" w:hAnsi="Times New Roman" w:cs="Times New Roman"/>
          <w:b/>
          <w:color w:val="E36C0A" w:themeColor="accent6" w:themeShade="BF"/>
          <w:sz w:val="28"/>
          <w:szCs w:val="28"/>
        </w:rPr>
        <w:lastRenderedPageBreak/>
        <w:t xml:space="preserve">Chapitre III : </w:t>
      </w:r>
      <w:r w:rsidR="006B34FD">
        <w:rPr>
          <w:rFonts w:ascii="Times New Roman" w:hAnsi="Times New Roman" w:cs="Times New Roman"/>
          <w:b/>
          <w:color w:val="E36C0A" w:themeColor="accent6" w:themeShade="BF"/>
          <w:sz w:val="28"/>
          <w:szCs w:val="28"/>
        </w:rPr>
        <w:t>L</w:t>
      </w:r>
      <w:r w:rsidRPr="006A0AE4">
        <w:rPr>
          <w:rFonts w:ascii="Times New Roman" w:hAnsi="Times New Roman" w:cs="Times New Roman"/>
          <w:b/>
          <w:color w:val="E36C0A" w:themeColor="accent6" w:themeShade="BF"/>
          <w:sz w:val="28"/>
          <w:szCs w:val="28"/>
        </w:rPr>
        <w:t>e budget de</w:t>
      </w:r>
      <w:r w:rsidRPr="00873E50">
        <w:rPr>
          <w:rFonts w:ascii="Times New Roman" w:hAnsi="Times New Roman" w:cs="Times New Roman"/>
          <w:b/>
          <w:color w:val="215868" w:themeColor="accent5" w:themeShade="80"/>
          <w:sz w:val="28"/>
          <w:szCs w:val="28"/>
        </w:rPr>
        <w:t xml:space="preserve"> </w:t>
      </w:r>
      <w:r w:rsidRPr="006A0AE4">
        <w:rPr>
          <w:rFonts w:ascii="Times New Roman" w:hAnsi="Times New Roman" w:cs="Times New Roman"/>
          <w:b/>
          <w:color w:val="E36C0A" w:themeColor="accent6" w:themeShade="BF"/>
          <w:sz w:val="28"/>
          <w:szCs w:val="28"/>
        </w:rPr>
        <w:t>la trésorerie</w:t>
      </w:r>
    </w:p>
    <w:p w:rsidR="00CF35B9" w:rsidRPr="008C35A1" w:rsidRDefault="00CF35B9" w:rsidP="00CF35B9">
      <w:pPr>
        <w:autoSpaceDE w:val="0"/>
        <w:autoSpaceDN w:val="0"/>
        <w:adjustRightInd w:val="0"/>
        <w:spacing w:after="0" w:line="360" w:lineRule="auto"/>
        <w:jc w:val="both"/>
        <w:rPr>
          <w:rFonts w:ascii="Times New Roman" w:hAnsi="Times New Roman" w:cs="Times New Roman"/>
          <w:b/>
          <w:color w:val="0F243E" w:themeColor="text2" w:themeShade="80"/>
          <w:sz w:val="26"/>
          <w:szCs w:val="26"/>
        </w:rPr>
      </w:pPr>
      <w:r w:rsidRPr="008C35A1">
        <w:rPr>
          <w:rFonts w:ascii="Times New Roman" w:hAnsi="Times New Roman" w:cs="Times New Roman"/>
          <w:b/>
          <w:color w:val="0F243E" w:themeColor="text2" w:themeShade="80"/>
          <w:sz w:val="26"/>
          <w:szCs w:val="26"/>
        </w:rPr>
        <w:t>Introduction :</w:t>
      </w:r>
    </w:p>
    <w:p w:rsidR="00CF35B9" w:rsidRDefault="00CF35B9" w:rsidP="00A5207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Il ne suffit pas de constater un équilibre financier et une certaine rentabilité pour être assuré de la bonne santé de l’entreprise. Il faudrait visualiser son état dans le futur pour permettre une anticipation permettant d’apporter une correction et éviter certains risques futurs.</w:t>
      </w:r>
    </w:p>
    <w:p w:rsidR="00CF35B9" w:rsidRPr="00873E50" w:rsidRDefault="00CF35B9" w:rsidP="00CF35B9">
      <w:pPr>
        <w:autoSpaceDE w:val="0"/>
        <w:autoSpaceDN w:val="0"/>
        <w:adjustRightInd w:val="0"/>
        <w:spacing w:after="0" w:line="360" w:lineRule="auto"/>
        <w:jc w:val="both"/>
        <w:rPr>
          <w:rFonts w:ascii="Times New Roman" w:hAnsi="Times New Roman" w:cs="Times New Roman"/>
          <w:b/>
          <w:color w:val="215868" w:themeColor="accent5" w:themeShade="80"/>
          <w:sz w:val="28"/>
          <w:szCs w:val="28"/>
        </w:rPr>
      </w:pPr>
      <w:r w:rsidRPr="00873E50">
        <w:rPr>
          <w:rFonts w:ascii="Times New Roman" w:hAnsi="Times New Roman" w:cs="Times New Roman"/>
          <w:b/>
          <w:color w:val="215868" w:themeColor="accent5" w:themeShade="80"/>
          <w:sz w:val="28"/>
          <w:szCs w:val="28"/>
        </w:rPr>
        <w:t>Définition :</w:t>
      </w:r>
    </w:p>
    <w:p w:rsidR="00CF35B9" w:rsidRPr="00CB6F5A" w:rsidRDefault="00CF35B9" w:rsidP="00A52079">
      <w:pPr>
        <w:spacing w:line="360" w:lineRule="auto"/>
        <w:ind w:firstLine="284"/>
        <w:jc w:val="both"/>
        <w:rPr>
          <w:rFonts w:ascii="Times New Roman" w:hAnsi="Times New Roman" w:cs="Times New Roman"/>
          <w:color w:val="000000" w:themeColor="text1"/>
          <w:sz w:val="24"/>
          <w:szCs w:val="24"/>
        </w:rPr>
      </w:pPr>
      <w:r w:rsidRPr="00CB6F5A">
        <w:rPr>
          <w:rFonts w:ascii="Times New Roman" w:hAnsi="Times New Roman" w:cs="Times New Roman"/>
          <w:color w:val="000000" w:themeColor="text1"/>
          <w:sz w:val="24"/>
          <w:szCs w:val="24"/>
        </w:rPr>
        <w:t xml:space="preserve">Le budget de trésorerie est un </w:t>
      </w:r>
      <w:r>
        <w:rPr>
          <w:rFonts w:ascii="Times New Roman" w:hAnsi="Times New Roman" w:cs="Times New Roman"/>
          <w:color w:val="000000" w:themeColor="text1"/>
          <w:sz w:val="24"/>
          <w:szCs w:val="24"/>
        </w:rPr>
        <w:t>ensemble de tableau</w:t>
      </w:r>
      <w:r w:rsidRPr="00CB6F5A">
        <w:rPr>
          <w:rFonts w:ascii="Times New Roman" w:hAnsi="Times New Roman" w:cs="Times New Roman"/>
          <w:color w:val="000000" w:themeColor="text1"/>
          <w:sz w:val="24"/>
          <w:szCs w:val="24"/>
        </w:rPr>
        <w:t xml:space="preserve"> de prévision financière et de contrôle de la trésorerie de l’entreprise.</w:t>
      </w:r>
      <w:r w:rsidR="001B440E">
        <w:rPr>
          <w:rFonts w:ascii="Times New Roman" w:hAnsi="Times New Roman" w:cs="Times New Roman"/>
          <w:color w:val="000000" w:themeColor="text1"/>
          <w:sz w:val="24"/>
          <w:szCs w:val="24"/>
        </w:rPr>
        <w:t xml:space="preserve"> </w:t>
      </w:r>
      <w:r w:rsidRPr="00CB6F5A">
        <w:rPr>
          <w:rFonts w:ascii="Times New Roman" w:hAnsi="Times New Roman" w:cs="Times New Roman"/>
          <w:color w:val="000000" w:themeColor="text1"/>
          <w:sz w:val="24"/>
          <w:szCs w:val="24"/>
        </w:rPr>
        <w:t>C’est le principal inst</w:t>
      </w:r>
      <w:r w:rsidR="00605028">
        <w:rPr>
          <w:rFonts w:ascii="Times New Roman" w:hAnsi="Times New Roman" w:cs="Times New Roman"/>
          <w:color w:val="000000" w:themeColor="text1"/>
          <w:sz w:val="24"/>
          <w:szCs w:val="24"/>
        </w:rPr>
        <w:t>rument de prévision financière à</w:t>
      </w:r>
      <w:r w:rsidRPr="00CB6F5A">
        <w:rPr>
          <w:rFonts w:ascii="Times New Roman" w:hAnsi="Times New Roman" w:cs="Times New Roman"/>
          <w:color w:val="000000" w:themeColor="text1"/>
          <w:sz w:val="24"/>
          <w:szCs w:val="24"/>
        </w:rPr>
        <w:t xml:space="preserve"> court terme. C’est un état qui devanture mois par mois ou semaine par semaine, les recettes (encaissements) et les dépenses (décaissements) prévisionnelles de l’entreprise, ainsi que le moment de ses besoins en trésorerie ou de l’encaisse disponible </w:t>
      </w:r>
      <w:r w:rsidR="00605028">
        <w:rPr>
          <w:rFonts w:ascii="Times New Roman" w:hAnsi="Times New Roman" w:cs="Times New Roman"/>
          <w:color w:val="000000" w:themeColor="text1"/>
          <w:sz w:val="24"/>
          <w:szCs w:val="24"/>
        </w:rPr>
        <w:t>à</w:t>
      </w:r>
      <w:r w:rsidRPr="00CB6F5A">
        <w:rPr>
          <w:rFonts w:ascii="Times New Roman" w:hAnsi="Times New Roman" w:cs="Times New Roman"/>
          <w:color w:val="000000" w:themeColor="text1"/>
          <w:sz w:val="24"/>
          <w:szCs w:val="24"/>
        </w:rPr>
        <w:t xml:space="preserve"> fin d’</w:t>
      </w:r>
      <w:r w:rsidRPr="00CB6F5A">
        <w:rPr>
          <w:rFonts w:ascii="Times New Roman" w:hAnsi="Times New Roman" w:cs="Times New Roman"/>
          <w:sz w:val="24"/>
          <w:szCs w:val="24"/>
        </w:rPr>
        <w:t>envisager des solutions destinées à l’équilibre, pour assurer une gestion optimale de la trésorerie</w:t>
      </w:r>
      <w:r>
        <w:rPr>
          <w:rFonts w:ascii="Times New Roman" w:hAnsi="Times New Roman" w:cs="Times New Roman"/>
          <w:color w:val="000000" w:themeColor="text1"/>
          <w:sz w:val="24"/>
          <w:szCs w:val="24"/>
        </w:rPr>
        <w:t>.</w:t>
      </w:r>
    </w:p>
    <w:p w:rsidR="00CF35B9" w:rsidRDefault="00CF35B9" w:rsidP="00A52079">
      <w:pPr>
        <w:spacing w:line="360" w:lineRule="auto"/>
        <w:ind w:firstLine="284"/>
        <w:jc w:val="both"/>
        <w:rPr>
          <w:rFonts w:ascii="Times New Roman" w:hAnsi="Times New Roman" w:cs="Times New Roman"/>
          <w:sz w:val="24"/>
          <w:szCs w:val="24"/>
        </w:rPr>
      </w:pPr>
      <w:r w:rsidRPr="00FA3275">
        <w:rPr>
          <w:rFonts w:ascii="Times New Roman" w:hAnsi="Times New Roman" w:cs="Times New Roman"/>
          <w:color w:val="000000" w:themeColor="text1"/>
          <w:sz w:val="24"/>
          <w:szCs w:val="24"/>
        </w:rPr>
        <w:t xml:space="preserve">Dans le budget, il faut faire une distinction entre les recettes et les dépenses d’exploitation (ventes de marchandises, de produits finis, achats de matières premières, règlements des salaires, </w:t>
      </w:r>
      <w:r>
        <w:rPr>
          <w:rFonts w:ascii="Times New Roman" w:hAnsi="Times New Roman" w:cs="Times New Roman"/>
          <w:color w:val="000000" w:themeColor="text1"/>
          <w:sz w:val="24"/>
          <w:szCs w:val="24"/>
        </w:rPr>
        <w:t>etc.</w:t>
      </w:r>
      <w:r w:rsidRPr="00FA3275">
        <w:rPr>
          <w:rFonts w:ascii="Times New Roman" w:hAnsi="Times New Roman" w:cs="Times New Roman"/>
          <w:color w:val="000000" w:themeColor="text1"/>
          <w:sz w:val="24"/>
          <w:szCs w:val="24"/>
        </w:rPr>
        <w:t xml:space="preserve">) et hors exploitation (cession d’immobilisation, </w:t>
      </w:r>
      <w:r>
        <w:rPr>
          <w:rFonts w:ascii="Times New Roman" w:hAnsi="Times New Roman" w:cs="Times New Roman"/>
          <w:color w:val="000000" w:themeColor="text1"/>
          <w:sz w:val="24"/>
          <w:szCs w:val="24"/>
        </w:rPr>
        <w:t>remboursement d’emprunts, etc.</w:t>
      </w:r>
      <w:r w:rsidRPr="00FA327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w:t>
      </w:r>
      <w:r w:rsidR="006F4244">
        <w:rPr>
          <w:rFonts w:ascii="Times New Roman" w:hAnsi="Times New Roman" w:cs="Times New Roman"/>
          <w:color w:val="000000" w:themeColor="text1"/>
          <w:sz w:val="24"/>
          <w:szCs w:val="24"/>
        </w:rPr>
        <w:t xml:space="preserve"> </w:t>
      </w:r>
      <w:r w:rsidRPr="00AC1E56">
        <w:rPr>
          <w:rFonts w:ascii="Times New Roman" w:hAnsi="Times New Roman" w:cs="Times New Roman"/>
          <w:sz w:val="24"/>
          <w:szCs w:val="24"/>
        </w:rPr>
        <w:t>Le schéma si dessous résumera l’articulation budgétaire</w:t>
      </w:r>
      <w:r>
        <w:rPr>
          <w:rFonts w:ascii="Times New Roman" w:hAnsi="Times New Roman" w:cs="Times New Roman"/>
          <w:sz w:val="24"/>
          <w:szCs w:val="24"/>
        </w:rPr>
        <w:t> :</w:t>
      </w:r>
    </w:p>
    <w:p w:rsidR="00CF35B9" w:rsidRDefault="00440A0B" w:rsidP="00CF35B9">
      <w:pPr>
        <w:autoSpaceDE w:val="0"/>
        <w:autoSpaceDN w:val="0"/>
        <w:adjustRightInd w:val="0"/>
        <w:spacing w:after="0" w:line="360" w:lineRule="auto"/>
        <w:rPr>
          <w:rFonts w:ascii="Times New Roman" w:hAnsi="Times New Roman" w:cs="Times New Roman"/>
          <w:sz w:val="24"/>
          <w:szCs w:val="24"/>
        </w:rPr>
      </w:pPr>
      <w:r w:rsidRPr="00440A0B">
        <w:rPr>
          <w:rFonts w:ascii="Times New Roman" w:hAnsi="Times New Roman" w:cs="Times New Roman"/>
          <w:noProof/>
          <w:color w:val="000000" w:themeColor="text1"/>
          <w:sz w:val="24"/>
          <w:szCs w:val="24"/>
          <w:lang w:eastAsia="fr-FR"/>
        </w:rPr>
        <w:pict>
          <v:rect id="_x0000_s1060" style="position:absolute;margin-left:-10.1pt;margin-top:-.55pt;width:464.25pt;height:265.7pt;z-index:251660287" fillcolor="white [3201]" strokecolor="#92cddc [1944]" strokeweight="1.5pt">
            <v:fill color2="#b6dde8 [1304]" focusposition="1" focussize="" focus="100%" type="gradient"/>
            <v:shadow on="t" type="perspective" color="#205867 [1608]" opacity=".5" offset="1pt" offset2="-3pt"/>
          </v:rect>
        </w:pict>
      </w:r>
      <w:r>
        <w:rPr>
          <w:rFonts w:ascii="Times New Roman" w:hAnsi="Times New Roman" w:cs="Times New Roman"/>
          <w:noProof/>
          <w:sz w:val="24"/>
          <w:szCs w:val="24"/>
          <w:lang w:eastAsia="fr-F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1" type="#_x0000_t106" style="position:absolute;margin-left:132.9pt;margin-top:3.95pt;width:151.55pt;height:51.2pt;z-index:251674624" adj="6307,24553" fillcolor="#92cddc [1944]" strokecolor="#4bacc6 [3208]" strokeweight="1pt">
            <v:fill color2="#4bacc6 [3208]" focus="50%" type="gradient"/>
            <v:shadow on="t" type="perspective" color="#205867 [1608]" offset="1pt" offset2="-3pt"/>
            <v:textbox style="mso-next-textbox:#_x0000_s1041">
              <w:txbxContent>
                <w:p w:rsidR="00BC31C4" w:rsidRPr="00B30BD4" w:rsidRDefault="00BC31C4" w:rsidP="00CF35B9">
                  <w:pPr>
                    <w:jc w:val="center"/>
                    <w:rPr>
                      <w:rFonts w:ascii="Times New Roman" w:hAnsi="Times New Roman" w:cs="Times New Roman"/>
                      <w:b/>
                      <w:sz w:val="24"/>
                      <w:szCs w:val="24"/>
                    </w:rPr>
                  </w:pPr>
                  <w:r w:rsidRPr="00B30BD4">
                    <w:rPr>
                      <w:rFonts w:ascii="Times New Roman" w:hAnsi="Times New Roman" w:cs="Times New Roman"/>
                      <w:b/>
                      <w:sz w:val="24"/>
                      <w:szCs w:val="24"/>
                    </w:rPr>
                    <w:t>Plan de financement</w:t>
                  </w:r>
                </w:p>
              </w:txbxContent>
            </v:textbox>
          </v:shape>
        </w:pict>
      </w:r>
    </w:p>
    <w:p w:rsidR="00CF35B9" w:rsidRDefault="00440A0B" w:rsidP="00CF35B9">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noProof/>
          <w:sz w:val="24"/>
          <w:szCs w:val="24"/>
          <w:lang w:eastAsia="fr-F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5" type="#_x0000_t176" style="position:absolute;margin-left:323.2pt;margin-top:16.65pt;width:93.5pt;height:44.15pt;z-index:251668480" fillcolor="#f79646 [3209]" stroked="f" strokeweight="0">
            <v:fill color2="#df6a09 [2377]" focusposition=".5,.5" focussize="" focus="100%" type="gradientRadial"/>
            <v:shadow on="t" type="perspective" color="#974706 [1609]" offset="1pt" offset2="-3pt"/>
            <v:textbox style="mso-next-textbox:#_x0000_s1035">
              <w:txbxContent>
                <w:p w:rsidR="00BC31C4" w:rsidRPr="00616EFF" w:rsidRDefault="00BC31C4" w:rsidP="00CF35B9">
                  <w:pPr>
                    <w:jc w:val="center"/>
                    <w:rPr>
                      <w:rFonts w:ascii="Times New Roman" w:hAnsi="Times New Roman" w:cs="Times New Roman"/>
                      <w:b/>
                      <w:sz w:val="24"/>
                      <w:szCs w:val="24"/>
                    </w:rPr>
                  </w:pPr>
                  <w:r w:rsidRPr="00616EFF">
                    <w:rPr>
                      <w:rFonts w:ascii="Times New Roman" w:hAnsi="Times New Roman" w:cs="Times New Roman"/>
                      <w:b/>
                      <w:sz w:val="24"/>
                      <w:szCs w:val="24"/>
                    </w:rPr>
                    <w:t>Budget de production</w:t>
                  </w:r>
                </w:p>
              </w:txbxContent>
            </v:textbox>
          </v:shape>
        </w:pict>
      </w:r>
      <w:r>
        <w:rPr>
          <w:rFonts w:ascii="Times New Roman" w:hAnsi="Times New Roman" w:cs="Times New Roman"/>
          <w:noProof/>
          <w:sz w:val="24"/>
          <w:szCs w:val="24"/>
          <w:lang w:eastAsia="fr-FR"/>
        </w:rPr>
        <w:pict>
          <v:shape id="_x0000_s1034" type="#_x0000_t176" style="position:absolute;margin-left:5.9pt;margin-top:16.65pt;width:93.5pt;height:44.15pt;z-index:251667456" fillcolor="#f79646 [3209]" stroked="f" strokeweight="0">
            <v:fill color2="#df6a09 [2377]" focusposition=".5,.5" focussize="" focus="100%" type="gradientRadial"/>
            <v:shadow on="t" type="perspective" color="#974706 [1609]" offset="1pt" offset2="-3pt"/>
            <v:textbox style="mso-next-textbox:#_x0000_s1034">
              <w:txbxContent>
                <w:p w:rsidR="00BC31C4" w:rsidRPr="00616EFF" w:rsidRDefault="00BC31C4" w:rsidP="00CF35B9">
                  <w:pPr>
                    <w:jc w:val="center"/>
                    <w:rPr>
                      <w:rFonts w:ascii="Times New Roman" w:hAnsi="Times New Roman" w:cs="Times New Roman"/>
                      <w:b/>
                      <w:sz w:val="24"/>
                      <w:szCs w:val="24"/>
                    </w:rPr>
                  </w:pPr>
                  <w:r w:rsidRPr="00616EFF">
                    <w:rPr>
                      <w:rFonts w:ascii="Times New Roman" w:hAnsi="Times New Roman" w:cs="Times New Roman"/>
                      <w:b/>
                      <w:sz w:val="24"/>
                      <w:szCs w:val="24"/>
                    </w:rPr>
                    <w:t>Budget des ventes</w:t>
                  </w:r>
                </w:p>
              </w:txbxContent>
            </v:textbox>
          </v:shape>
        </w:pict>
      </w:r>
    </w:p>
    <w:p w:rsidR="006F4244" w:rsidRDefault="00440A0B">
      <w:pPr>
        <w:rPr>
          <w:rFonts w:ascii="Times New Roman" w:hAnsi="Times New Roman" w:cs="Times New Roman"/>
          <w:sz w:val="24"/>
          <w:szCs w:val="24"/>
        </w:rPr>
      </w:pPr>
      <w:r>
        <w:rPr>
          <w:rFonts w:ascii="Times New Roman" w:hAnsi="Times New Roman" w:cs="Times New Roman"/>
          <w:noProof/>
          <w:sz w:val="24"/>
          <w:szCs w:val="24"/>
          <w:lang w:eastAsia="fr-F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6" type="#_x0000_t34" style="position:absolute;margin-left:50.65pt;margin-top:118.7pt;width:93.8pt;height:59.3pt;z-index:251679744" o:connectortype="elbow" adj="-81,-215800,-27979" strokecolor="#0f243e [1615]" strokeweight="3pt">
            <v:stroke endarrow="block"/>
          </v:shape>
        </w:pict>
      </w:r>
      <w:r>
        <w:rPr>
          <w:rFonts w:ascii="Times New Roman" w:hAnsi="Times New Roman" w:cs="Times New Roman"/>
          <w:noProof/>
          <w:sz w:val="24"/>
          <w:szCs w:val="24"/>
          <w:lang w:eastAsia="fr-FR"/>
        </w:rPr>
        <w:pict>
          <v:shape id="_x0000_s1045" type="#_x0000_t34" style="position:absolute;margin-left:262.95pt;margin-top:132.9pt;width:60.25pt;height:45.1pt;rotation:180;flip:y;z-index:251678720" o:connectortype="elbow" adj="-520,293827,-141269" strokecolor="#0f243e [1615]" strokeweight="3pt">
            <v:stroke endarrow="block"/>
          </v:shape>
        </w:pict>
      </w:r>
      <w:r>
        <w:rPr>
          <w:rFonts w:ascii="Times New Roman" w:hAnsi="Times New Roman" w:cs="Times New Roman"/>
          <w:noProof/>
          <w:sz w:val="24"/>
          <w:szCs w:val="24"/>
          <w:lang w:eastAsia="fr-FR"/>
        </w:rPr>
        <w:pict>
          <v:shape id="_x0000_s1040" type="#_x0000_t176" style="position:absolute;margin-left:161.05pt;margin-top:144.25pt;width:93.5pt;height:44.15pt;z-index:251673600" fillcolor="#f79646 [3209]" stroked="f" strokeweight="0">
            <v:fill color2="#df6a09 [2377]" focusposition=".5,.5" focussize="" focus="100%" type="gradientRadial"/>
            <v:shadow on="t" type="perspective" color="#974706 [1609]" offset="1pt" offset2="-3pt"/>
            <v:textbox style="mso-next-textbox:#_x0000_s1040">
              <w:txbxContent>
                <w:p w:rsidR="00BC31C4" w:rsidRPr="00616EFF" w:rsidRDefault="00BC31C4" w:rsidP="00CF35B9">
                  <w:pPr>
                    <w:jc w:val="center"/>
                    <w:rPr>
                      <w:rFonts w:ascii="Times New Roman" w:hAnsi="Times New Roman" w:cs="Times New Roman"/>
                      <w:b/>
                      <w:sz w:val="24"/>
                      <w:szCs w:val="24"/>
                    </w:rPr>
                  </w:pPr>
                  <w:r w:rsidRPr="00616EFF">
                    <w:rPr>
                      <w:rFonts w:ascii="Times New Roman" w:hAnsi="Times New Roman" w:cs="Times New Roman"/>
                      <w:b/>
                      <w:sz w:val="24"/>
                      <w:szCs w:val="24"/>
                    </w:rPr>
                    <w:t>Budget de la trésorerie</w:t>
                  </w:r>
                </w:p>
              </w:txbxContent>
            </v:textbox>
          </v:shape>
        </w:pict>
      </w:r>
      <w:r>
        <w:rPr>
          <w:rFonts w:ascii="Times New Roman" w:hAnsi="Times New Roman" w:cs="Times New Roman"/>
          <w:noProof/>
          <w:sz w:val="24"/>
          <w:szCs w:val="24"/>
          <w:lang w:eastAsia="fr-FR"/>
        </w:rPr>
        <w:pict>
          <v:shape id="_x0000_s1042" type="#_x0000_t32" style="position:absolute;margin-left:196.9pt;margin-top:23.8pt;width:0;height:65.7pt;z-index:251675648" o:connectortype="straight" strokecolor="#0f243e [1615]" strokeweight="3pt">
            <v:stroke endarrow="block"/>
          </v:shape>
        </w:pict>
      </w:r>
      <w:r>
        <w:rPr>
          <w:rFonts w:ascii="Times New Roman" w:hAnsi="Times New Roman" w:cs="Times New Roman"/>
          <w:noProof/>
          <w:sz w:val="24"/>
          <w:szCs w:val="24"/>
          <w:lang w:eastAsia="fr-F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7" type="#_x0000_t65" style="position:absolute;margin-left:105.55pt;margin-top:89.5pt;width:162.45pt;height:29.2pt;z-index:251670528" fillcolor="#f79646 [3209]" stroked="f" strokeweight="0">
            <v:fill color2="#df6a09 [2377]" focusposition=".5,.5" focussize="" focus="100%" type="gradientRadial"/>
            <v:shadow on="t" type="perspective" color="#974706 [1609]" offset="1pt" offset2="-3pt"/>
            <v:textbox style="mso-next-textbox:#_x0000_s1037">
              <w:txbxContent>
                <w:p w:rsidR="00BC31C4" w:rsidRPr="00616EFF" w:rsidRDefault="00BC31C4" w:rsidP="00CF35B9">
                  <w:pPr>
                    <w:jc w:val="center"/>
                    <w:rPr>
                      <w:rFonts w:ascii="Times New Roman" w:hAnsi="Times New Roman" w:cs="Times New Roman"/>
                      <w:b/>
                      <w:sz w:val="24"/>
                      <w:szCs w:val="24"/>
                    </w:rPr>
                  </w:pPr>
                  <w:r w:rsidRPr="00616EFF">
                    <w:rPr>
                      <w:rFonts w:ascii="Times New Roman" w:hAnsi="Times New Roman" w:cs="Times New Roman"/>
                      <w:b/>
                      <w:sz w:val="24"/>
                      <w:szCs w:val="24"/>
                    </w:rPr>
                    <w:t>Budget des investissements</w:t>
                  </w:r>
                </w:p>
              </w:txbxContent>
            </v:textbox>
          </v:shape>
        </w:pict>
      </w:r>
      <w:r>
        <w:rPr>
          <w:rFonts w:ascii="Times New Roman" w:hAnsi="Times New Roman" w:cs="Times New Roman"/>
          <w:noProof/>
          <w:sz w:val="24"/>
          <w:szCs w:val="24"/>
          <w:lang w:eastAsia="fr-FR"/>
        </w:rPr>
        <w:pict>
          <v:shape id="_x0000_s1047" type="#_x0000_t34" style="position:absolute;margin-left:81.25pt;margin-top:50.5pt;width:56.1pt;height:39pt;z-index:251680768" o:connectortype="elbow" adj="21754,-96646,-57696" strokeweight="1.5pt">
            <v:stroke endarrow="block"/>
          </v:shape>
        </w:pict>
      </w:r>
      <w:r>
        <w:rPr>
          <w:rFonts w:ascii="Times New Roman" w:hAnsi="Times New Roman" w:cs="Times New Roman"/>
          <w:noProof/>
          <w:sz w:val="24"/>
          <w:szCs w:val="24"/>
          <w:lang w:eastAsia="fr-FR"/>
        </w:rPr>
        <w:pict>
          <v:shape id="_x0000_s1038" type="#_x0000_t65" style="position:absolute;margin-left:277.7pt;margin-top:76.85pt;width:75.65pt;height:55.8pt;z-index:251687936" fillcolor="#92cddc [1944]" strokecolor="#4bacc6 [3208]" strokeweight="1pt">
            <v:fill color2="#4bacc6 [3208]" focus="50%" type="gradient"/>
            <v:shadow on="t" type="perspective" color="#205867 [1608]" offset="1pt" offset2="-3pt"/>
            <v:textbox style="mso-next-textbox:#_x0000_s1038">
              <w:txbxContent>
                <w:p w:rsidR="00BC31C4" w:rsidRPr="00B30BD4" w:rsidRDefault="00BC31C4" w:rsidP="00CF35B9">
                  <w:pPr>
                    <w:jc w:val="center"/>
                    <w:rPr>
                      <w:rFonts w:ascii="Times New Roman" w:hAnsi="Times New Roman" w:cs="Times New Roman"/>
                      <w:b/>
                    </w:rPr>
                  </w:pPr>
                  <w:r w:rsidRPr="00B30BD4">
                    <w:rPr>
                      <w:rFonts w:ascii="Times New Roman" w:hAnsi="Times New Roman" w:cs="Times New Roman"/>
                      <w:b/>
                      <w:sz w:val="20"/>
                      <w:szCs w:val="20"/>
                    </w:rPr>
                    <w:t>Budget des approvision-nement</w:t>
                  </w:r>
                  <w:r>
                    <w:rPr>
                      <w:rFonts w:ascii="Times New Roman" w:hAnsi="Times New Roman" w:cs="Times New Roman"/>
                      <w:b/>
                      <w:sz w:val="20"/>
                      <w:szCs w:val="20"/>
                    </w:rPr>
                    <w:t>s</w:t>
                  </w:r>
                </w:p>
              </w:txbxContent>
            </v:textbox>
          </v:shape>
        </w:pict>
      </w:r>
      <w:r>
        <w:rPr>
          <w:rFonts w:ascii="Times New Roman" w:hAnsi="Times New Roman" w:cs="Times New Roman"/>
          <w:noProof/>
          <w:sz w:val="24"/>
          <w:szCs w:val="24"/>
          <w:lang w:eastAsia="fr-FR"/>
        </w:rPr>
        <w:pict>
          <v:shape id="_x0000_s1036" type="#_x0000_t65" style="position:absolute;margin-left:15.1pt;margin-top:61.9pt;width:66.15pt;height:55.3pt;z-index:251669504" fillcolor="#92cddc [1944]" strokecolor="#4bacc6 [3208]" strokeweight="1pt">
            <v:fill color2="#4bacc6 [3208]" focus="50%" type="gradient"/>
            <v:shadow on="t" type="perspective" color="#205867 [1608]" offset="1pt" offset2="-3pt"/>
            <v:textbox style="mso-next-textbox:#_x0000_s1036">
              <w:txbxContent>
                <w:p w:rsidR="00BC31C4" w:rsidRPr="00B30BD4" w:rsidRDefault="00BC31C4" w:rsidP="00CF35B9">
                  <w:pPr>
                    <w:jc w:val="center"/>
                    <w:rPr>
                      <w:rFonts w:ascii="Times New Roman" w:hAnsi="Times New Roman" w:cs="Times New Roman"/>
                      <w:b/>
                    </w:rPr>
                  </w:pPr>
                  <w:r w:rsidRPr="00B30BD4">
                    <w:rPr>
                      <w:rFonts w:ascii="Times New Roman" w:hAnsi="Times New Roman" w:cs="Times New Roman"/>
                      <w:b/>
                    </w:rPr>
                    <w:t>Budget</w:t>
                  </w:r>
                  <w:r>
                    <w:t xml:space="preserve"> </w:t>
                  </w:r>
                  <w:r w:rsidRPr="00B30BD4">
                    <w:rPr>
                      <w:rFonts w:ascii="Times New Roman" w:hAnsi="Times New Roman" w:cs="Times New Roman"/>
                      <w:b/>
                    </w:rPr>
                    <w:t>des Frais</w:t>
                  </w:r>
                </w:p>
              </w:txbxContent>
            </v:textbox>
          </v:shape>
        </w:pict>
      </w:r>
      <w:r>
        <w:rPr>
          <w:rFonts w:ascii="Times New Roman" w:hAnsi="Times New Roman" w:cs="Times New Roman"/>
          <w:noProof/>
          <w:sz w:val="24"/>
          <w:szCs w:val="24"/>
          <w:lang w:eastAsia="fr-FR"/>
        </w:rPr>
        <w:pict>
          <v:shape id="_x0000_s1051" type="#_x0000_t32" style="position:absolute;margin-left:50.65pt;margin-top:42.15pt;width:0;height:19.75pt;z-index:251681792" o:connectortype="straight" strokeweight="1.5pt">
            <v:stroke endarrow="block"/>
          </v:shape>
        </w:pict>
      </w:r>
      <w:r>
        <w:rPr>
          <w:rFonts w:ascii="Times New Roman" w:hAnsi="Times New Roman" w:cs="Times New Roman"/>
          <w:noProof/>
          <w:sz w:val="24"/>
          <w:szCs w:val="24"/>
          <w:lang w:eastAsia="fr-FR"/>
        </w:rPr>
        <w:pict>
          <v:shape id="_x0000_s1044" type="#_x0000_t34" style="position:absolute;margin-left:254.55pt;margin-top:50.5pt;width:76.2pt;height:39pt;rotation:180;flip:y;z-index:251677696" o:connectortype="elbow" adj="21727,96646,-113202" strokeweight="1.5pt">
            <v:stroke endarrow="block"/>
          </v:shape>
        </w:pict>
      </w:r>
      <w:r>
        <w:rPr>
          <w:rFonts w:ascii="Times New Roman" w:hAnsi="Times New Roman" w:cs="Times New Roman"/>
          <w:noProof/>
          <w:sz w:val="24"/>
          <w:szCs w:val="24"/>
          <w:lang w:eastAsia="fr-FR"/>
        </w:rPr>
        <w:pict>
          <v:shape id="_x0000_s1039" type="#_x0000_t65" style="position:absolute;margin-left:360.3pt;margin-top:76.85pt;width:82.65pt;height:55.8pt;z-index:251672576" fillcolor="#92cddc [1944]" strokecolor="#4bacc6 [3208]" strokeweight="1pt">
            <v:fill color2="#4bacc6 [3208]" focus="50%" type="gradient"/>
            <v:shadow on="t" type="perspective" color="#205867 [1608]" offset="1pt" offset2="-3pt"/>
            <v:textbox style="mso-next-textbox:#_x0000_s1039">
              <w:txbxContent>
                <w:p w:rsidR="00BC31C4" w:rsidRPr="00B30BD4" w:rsidRDefault="00BC31C4" w:rsidP="00CF35B9">
                  <w:pPr>
                    <w:jc w:val="center"/>
                    <w:rPr>
                      <w:rFonts w:ascii="Times New Roman" w:hAnsi="Times New Roman" w:cs="Times New Roman"/>
                      <w:b/>
                    </w:rPr>
                  </w:pPr>
                  <w:r w:rsidRPr="00B30BD4">
                    <w:rPr>
                      <w:rFonts w:ascii="Times New Roman" w:hAnsi="Times New Roman" w:cs="Times New Roman"/>
                      <w:b/>
                    </w:rPr>
                    <w:t>Budget de centre de production</w:t>
                  </w:r>
                </w:p>
              </w:txbxContent>
            </v:textbox>
          </v:shape>
        </w:pict>
      </w:r>
      <w:r>
        <w:rPr>
          <w:rFonts w:ascii="Times New Roman" w:hAnsi="Times New Roman" w:cs="Times New Roman"/>
          <w:noProof/>
          <w:sz w:val="24"/>
          <w:szCs w:val="24"/>
          <w:lang w:eastAsia="fr-FR"/>
        </w:rPr>
        <w:pict>
          <v:shape id="_x0000_s1052" type="#_x0000_t32" style="position:absolute;margin-left:346.15pt;margin-top:46.95pt;width:.05pt;height:29.9pt;z-index:251682816" o:connectortype="straight" strokeweight="1.5pt">
            <v:stroke endarrow="block"/>
          </v:shape>
        </w:pict>
      </w:r>
      <w:r>
        <w:rPr>
          <w:rFonts w:ascii="Times New Roman" w:hAnsi="Times New Roman" w:cs="Times New Roman"/>
          <w:noProof/>
          <w:sz w:val="24"/>
          <w:szCs w:val="24"/>
          <w:lang w:eastAsia="fr-FR"/>
        </w:rPr>
        <w:pict>
          <v:shape id="_x0000_s1053" type="#_x0000_t32" style="position:absolute;margin-left:391.15pt;margin-top:46.95pt;width:0;height:29.9pt;z-index:251683840" o:connectortype="straight" strokeweight="1.5pt">
            <v:stroke endarrow="block"/>
          </v:shape>
        </w:pict>
      </w:r>
      <w:r>
        <w:rPr>
          <w:rFonts w:ascii="Times New Roman" w:hAnsi="Times New Roman" w:cs="Times New Roman"/>
          <w:noProof/>
          <w:sz w:val="24"/>
          <w:szCs w:val="24"/>
          <w:lang w:eastAsia="fr-FR"/>
        </w:rPr>
        <w:pict>
          <v:shape id="_x0000_s1043" type="#_x0000_t32" style="position:absolute;margin-left:105.55pt;margin-top:34pt;width:207.6pt;height:.05pt;z-index:251676672" o:connectortype="straight" strokecolor="#0f243e [1615]" strokeweight="3pt">
            <v:stroke endarrow="block"/>
          </v:shape>
        </w:pict>
      </w:r>
    </w:p>
    <w:p w:rsidR="006F4244" w:rsidRPr="006F4244" w:rsidRDefault="006F4244" w:rsidP="006F4244">
      <w:pPr>
        <w:rPr>
          <w:rFonts w:ascii="Times New Roman" w:hAnsi="Times New Roman" w:cs="Times New Roman"/>
          <w:sz w:val="24"/>
          <w:szCs w:val="24"/>
        </w:rPr>
      </w:pPr>
    </w:p>
    <w:p w:rsidR="006F4244" w:rsidRPr="006F4244" w:rsidRDefault="006F4244" w:rsidP="006F4244">
      <w:pPr>
        <w:rPr>
          <w:rFonts w:ascii="Times New Roman" w:hAnsi="Times New Roman" w:cs="Times New Roman"/>
          <w:sz w:val="24"/>
          <w:szCs w:val="24"/>
        </w:rPr>
      </w:pPr>
    </w:p>
    <w:p w:rsidR="006F4244" w:rsidRPr="006F4244" w:rsidRDefault="006F4244" w:rsidP="006F4244">
      <w:pPr>
        <w:rPr>
          <w:rFonts w:ascii="Times New Roman" w:hAnsi="Times New Roman" w:cs="Times New Roman"/>
          <w:sz w:val="24"/>
          <w:szCs w:val="24"/>
        </w:rPr>
      </w:pPr>
    </w:p>
    <w:p w:rsidR="006F4244" w:rsidRPr="006F4244" w:rsidRDefault="006F4244" w:rsidP="006F4244">
      <w:pPr>
        <w:rPr>
          <w:rFonts w:ascii="Times New Roman" w:hAnsi="Times New Roman" w:cs="Times New Roman"/>
          <w:sz w:val="24"/>
          <w:szCs w:val="24"/>
        </w:rPr>
      </w:pPr>
    </w:p>
    <w:p w:rsidR="006F4244" w:rsidRPr="006F4244" w:rsidRDefault="006F4244" w:rsidP="006F4244">
      <w:pPr>
        <w:rPr>
          <w:rFonts w:ascii="Times New Roman" w:hAnsi="Times New Roman" w:cs="Times New Roman"/>
          <w:sz w:val="24"/>
          <w:szCs w:val="24"/>
        </w:rPr>
      </w:pPr>
    </w:p>
    <w:p w:rsidR="006F4244" w:rsidRPr="006F4244" w:rsidRDefault="006F4244" w:rsidP="006F4244">
      <w:pPr>
        <w:rPr>
          <w:rFonts w:ascii="Times New Roman" w:hAnsi="Times New Roman" w:cs="Times New Roman"/>
          <w:sz w:val="24"/>
          <w:szCs w:val="24"/>
        </w:rPr>
      </w:pPr>
    </w:p>
    <w:p w:rsidR="006F4244" w:rsidRDefault="006F4244">
      <w:pPr>
        <w:rPr>
          <w:rFonts w:ascii="Times New Roman" w:hAnsi="Times New Roman" w:cs="Times New Roman"/>
          <w:sz w:val="24"/>
          <w:szCs w:val="24"/>
        </w:rPr>
      </w:pPr>
    </w:p>
    <w:p w:rsidR="006F4244" w:rsidRDefault="00A52079" w:rsidP="006F4244">
      <w:pPr>
        <w:jc w:val="right"/>
        <w:rPr>
          <w:rFonts w:ascii="Times New Roman" w:hAnsi="Times New Roman" w:cs="Times New Roman"/>
          <w:sz w:val="24"/>
          <w:szCs w:val="24"/>
        </w:rPr>
      </w:pPr>
      <w:r>
        <w:rPr>
          <w:rFonts w:ascii="Times New Roman" w:hAnsi="Times New Roman" w:cs="Times New Roman"/>
          <w:sz w:val="24"/>
          <w:szCs w:val="24"/>
        </w:rPr>
        <w:t xml:space="preserve"> </w:t>
      </w:r>
    </w:p>
    <w:p w:rsidR="006F4244" w:rsidRDefault="00A52079" w:rsidP="006F4244">
      <w:pPr>
        <w:jc w:val="center"/>
        <w:rPr>
          <w:rFonts w:ascii="Times New Roman" w:hAnsi="Times New Roman" w:cs="Times New Roman"/>
          <w:sz w:val="24"/>
          <w:szCs w:val="24"/>
        </w:rPr>
      </w:pPr>
      <w:r>
        <w:rPr>
          <w:rFonts w:ascii="Times New Roman" w:hAnsi="Times New Roman" w:cs="Times New Roman"/>
          <w:b/>
          <w:sz w:val="20"/>
          <w:szCs w:val="20"/>
        </w:rPr>
        <w:t xml:space="preserve">                                                                         </w:t>
      </w:r>
      <w:r w:rsidR="006F4244" w:rsidRPr="001D2F24">
        <w:rPr>
          <w:rFonts w:ascii="Times New Roman" w:hAnsi="Times New Roman" w:cs="Times New Roman"/>
          <w:b/>
          <w:sz w:val="20"/>
          <w:szCs w:val="20"/>
        </w:rPr>
        <w:t>Source</w:t>
      </w:r>
      <w:r w:rsidR="006F4244" w:rsidRPr="001D2F24">
        <w:rPr>
          <w:rFonts w:ascii="Times New Roman" w:hAnsi="Times New Roman" w:cs="Times New Roman"/>
          <w:sz w:val="20"/>
          <w:szCs w:val="20"/>
        </w:rPr>
        <w:t> : «La nouvelle gestion de trésorerie</w:t>
      </w:r>
      <w:r w:rsidR="006F4244" w:rsidRPr="006F4244">
        <w:rPr>
          <w:rFonts w:ascii="Times New Roman" w:hAnsi="Times New Roman" w:cs="Times New Roman"/>
          <w:sz w:val="20"/>
          <w:szCs w:val="20"/>
        </w:rPr>
        <w:t>»</w:t>
      </w:r>
      <w:r w:rsidR="006F4244" w:rsidRPr="006F4244">
        <w:rPr>
          <w:rFonts w:ascii="Times New Roman" w:hAnsi="Times New Roman" w:cs="Times New Roman"/>
          <w:bCs/>
          <w:color w:val="000059"/>
          <w:sz w:val="20"/>
          <w:szCs w:val="20"/>
        </w:rPr>
        <w:t xml:space="preserve"> de</w:t>
      </w:r>
      <w:r w:rsidR="006F4244">
        <w:rPr>
          <w:rFonts w:ascii="Comic Sans MS" w:hAnsi="Comic Sans MS" w:cs="Comic Sans MS"/>
          <w:b/>
          <w:bCs/>
          <w:color w:val="000059"/>
          <w:sz w:val="20"/>
          <w:szCs w:val="20"/>
        </w:rPr>
        <w:t xml:space="preserve"> </w:t>
      </w:r>
      <w:r w:rsidR="006F4244" w:rsidRPr="006F4244">
        <w:rPr>
          <w:rFonts w:ascii="Times New Roman" w:hAnsi="Times New Roman" w:cs="Times New Roman"/>
          <w:bCs/>
          <w:color w:val="000059"/>
          <w:sz w:val="20"/>
          <w:szCs w:val="20"/>
        </w:rPr>
        <w:t>Bruno Poloniato</w:t>
      </w:r>
    </w:p>
    <w:p w:rsidR="00CF35B9" w:rsidRDefault="00CF35B9" w:rsidP="00A52079">
      <w:pPr>
        <w:spacing w:line="360" w:lineRule="auto"/>
        <w:rPr>
          <w:rFonts w:ascii="Times New Roman" w:hAnsi="Times New Roman" w:cs="Times New Roman"/>
          <w:sz w:val="24"/>
          <w:szCs w:val="24"/>
        </w:rPr>
      </w:pPr>
      <w:r w:rsidRPr="006F4244">
        <w:rPr>
          <w:rFonts w:ascii="Times New Roman" w:hAnsi="Times New Roman" w:cs="Times New Roman"/>
          <w:sz w:val="24"/>
          <w:szCs w:val="24"/>
        </w:rPr>
        <w:br w:type="page"/>
      </w:r>
      <w:r>
        <w:rPr>
          <w:rFonts w:ascii="Times New Roman" w:hAnsi="Times New Roman" w:cs="Times New Roman"/>
          <w:sz w:val="24"/>
          <w:szCs w:val="24"/>
        </w:rPr>
        <w:lastRenderedPageBreak/>
        <w:t>Ainsi, et à travers ce schéma on constate que le budget de trésorerie résume un ensemble de budgets étant d’exploitation et même hors exploitation tel il est le cas pour le budget lié à l’investissement. De cette manière le trésorier élabore selon ces types de budgets les tableaux suivants :</w:t>
      </w:r>
    </w:p>
    <w:p w:rsidR="00CF35B9" w:rsidRPr="00873E50" w:rsidRDefault="00CF35B9" w:rsidP="00CF35B9">
      <w:pPr>
        <w:tabs>
          <w:tab w:val="left" w:pos="0"/>
        </w:tabs>
        <w:autoSpaceDE w:val="0"/>
        <w:autoSpaceDN w:val="0"/>
        <w:adjustRightInd w:val="0"/>
        <w:spacing w:after="0" w:line="360" w:lineRule="auto"/>
        <w:jc w:val="both"/>
        <w:rPr>
          <w:rFonts w:ascii="Times New Roman" w:hAnsi="Times New Roman" w:cs="Times New Roman"/>
          <w:b/>
          <w:sz w:val="24"/>
          <w:szCs w:val="24"/>
        </w:rPr>
      </w:pPr>
      <w:r w:rsidRPr="008067C4">
        <w:rPr>
          <w:rFonts w:ascii="Times New Roman" w:hAnsi="Times New Roman" w:cs="Times New Roman"/>
          <w:b/>
          <w:color w:val="E36C0A" w:themeColor="accent6" w:themeShade="BF"/>
          <w:sz w:val="24"/>
          <w:szCs w:val="24"/>
        </w:rPr>
        <w:t>Budget des encaissements</w:t>
      </w:r>
      <w:r w:rsidRPr="00873E50">
        <w:rPr>
          <w:rFonts w:ascii="Times New Roman" w:hAnsi="Times New Roman" w:cs="Times New Roman"/>
          <w:b/>
          <w:sz w:val="24"/>
          <w:szCs w:val="24"/>
        </w:rPr>
        <w:t> </w:t>
      </w:r>
      <w:r w:rsidRPr="008067C4">
        <w:rPr>
          <w:rFonts w:ascii="Times New Roman" w:hAnsi="Times New Roman" w:cs="Times New Roman"/>
          <w:b/>
          <w:color w:val="E36C0A" w:themeColor="accent6" w:themeShade="BF"/>
          <w:sz w:val="24"/>
          <w:szCs w:val="24"/>
        </w:rPr>
        <w:t xml:space="preserve">: </w:t>
      </w:r>
    </w:p>
    <w:tbl>
      <w:tblPr>
        <w:tblStyle w:val="Tramecouleur-Accent5"/>
        <w:tblW w:w="0" w:type="auto"/>
        <w:tblLook w:val="04A0"/>
      </w:tblPr>
      <w:tblGrid>
        <w:gridCol w:w="2303"/>
        <w:gridCol w:w="2303"/>
        <w:gridCol w:w="2303"/>
        <w:gridCol w:w="2303"/>
      </w:tblGrid>
      <w:tr w:rsidR="00CF35B9" w:rsidTr="00765AC9">
        <w:trPr>
          <w:cnfStyle w:val="100000000000"/>
        </w:trPr>
        <w:tc>
          <w:tcPr>
            <w:cnfStyle w:val="0010000001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 xml:space="preserve">Octobre </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Novembre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Décembre</w:t>
            </w: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Créances clients</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Ventes </w:t>
            </w: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r>
      <w:tr w:rsidR="00CF35B9" w:rsidTr="00765AC9">
        <w:trPr>
          <w:cnfStyle w:val="000000100000"/>
          <w:trHeight w:val="24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bl>
    <w:p w:rsidR="00CF35B9" w:rsidRDefault="00CF35B9" w:rsidP="00CF35B9">
      <w:pPr>
        <w:tabs>
          <w:tab w:val="left" w:pos="0"/>
        </w:tabs>
        <w:autoSpaceDE w:val="0"/>
        <w:autoSpaceDN w:val="0"/>
        <w:adjustRightInd w:val="0"/>
        <w:spacing w:after="0" w:line="360" w:lineRule="auto"/>
        <w:jc w:val="both"/>
        <w:rPr>
          <w:rFonts w:ascii="Times New Roman" w:hAnsi="Times New Roman" w:cs="Times New Roman"/>
          <w:sz w:val="24"/>
          <w:szCs w:val="24"/>
        </w:rPr>
      </w:pPr>
      <w:r w:rsidRPr="008067C4">
        <w:rPr>
          <w:rFonts w:ascii="Times New Roman" w:hAnsi="Times New Roman" w:cs="Times New Roman"/>
          <w:b/>
          <w:color w:val="E36C0A" w:themeColor="accent6" w:themeShade="BF"/>
          <w:sz w:val="24"/>
          <w:szCs w:val="24"/>
        </w:rPr>
        <w:t>Budgets des décaissements</w:t>
      </w:r>
      <w:r w:rsidRPr="00873E50">
        <w:rPr>
          <w:rFonts w:ascii="Times New Roman" w:hAnsi="Times New Roman" w:cs="Times New Roman"/>
          <w:b/>
          <w:sz w:val="24"/>
          <w:szCs w:val="24"/>
        </w:rPr>
        <w:t> </w:t>
      </w:r>
      <w:r w:rsidRPr="008067C4">
        <w:rPr>
          <w:rFonts w:ascii="Times New Roman" w:hAnsi="Times New Roman" w:cs="Times New Roman"/>
          <w:color w:val="E36C0A" w:themeColor="accent6" w:themeShade="BF"/>
          <w:sz w:val="24"/>
          <w:szCs w:val="24"/>
        </w:rPr>
        <w:t>:</w:t>
      </w:r>
    </w:p>
    <w:tbl>
      <w:tblPr>
        <w:tblStyle w:val="Tramecouleur-Accent5"/>
        <w:tblW w:w="0" w:type="auto"/>
        <w:tblLook w:val="04A0"/>
      </w:tblPr>
      <w:tblGrid>
        <w:gridCol w:w="2303"/>
        <w:gridCol w:w="2303"/>
        <w:gridCol w:w="2303"/>
        <w:gridCol w:w="2303"/>
      </w:tblGrid>
      <w:tr w:rsidR="00CF35B9" w:rsidTr="00765AC9">
        <w:trPr>
          <w:cnfStyle w:val="100000000000"/>
        </w:trPr>
        <w:tc>
          <w:tcPr>
            <w:cnfStyle w:val="0010000001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Octobre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Novembre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Décembre</w:t>
            </w: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Dettes fournisseurs</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Achats </w:t>
            </w: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Charges sociales</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TVA à décaisser </w:t>
            </w: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Salaires</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Intérêts </w:t>
            </w: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sz w:val="24"/>
                <w:szCs w:val="24"/>
              </w:rPr>
            </w:pP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Total</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bl>
    <w:p w:rsidR="00CF35B9" w:rsidRDefault="00CF35B9" w:rsidP="00CF35B9">
      <w:pPr>
        <w:tabs>
          <w:tab w:val="left" w:pos="0"/>
        </w:tabs>
        <w:autoSpaceDE w:val="0"/>
        <w:autoSpaceDN w:val="0"/>
        <w:adjustRightInd w:val="0"/>
        <w:spacing w:after="0" w:line="360" w:lineRule="auto"/>
        <w:jc w:val="both"/>
        <w:rPr>
          <w:rFonts w:ascii="Times New Roman" w:hAnsi="Times New Roman" w:cs="Times New Roman"/>
          <w:b/>
          <w:color w:val="E36C0A" w:themeColor="accent6" w:themeShade="BF"/>
          <w:sz w:val="24"/>
          <w:szCs w:val="24"/>
        </w:rPr>
      </w:pPr>
    </w:p>
    <w:p w:rsidR="00CF35B9" w:rsidRPr="00873E50" w:rsidRDefault="00CF35B9" w:rsidP="00CF35B9">
      <w:pPr>
        <w:tabs>
          <w:tab w:val="left" w:pos="0"/>
        </w:tabs>
        <w:autoSpaceDE w:val="0"/>
        <w:autoSpaceDN w:val="0"/>
        <w:adjustRightInd w:val="0"/>
        <w:spacing w:after="0" w:line="360" w:lineRule="auto"/>
        <w:jc w:val="both"/>
        <w:rPr>
          <w:rFonts w:ascii="Times New Roman" w:hAnsi="Times New Roman" w:cs="Times New Roman"/>
          <w:b/>
          <w:sz w:val="24"/>
          <w:szCs w:val="24"/>
        </w:rPr>
      </w:pPr>
      <w:r w:rsidRPr="008067C4">
        <w:rPr>
          <w:rFonts w:ascii="Times New Roman" w:hAnsi="Times New Roman" w:cs="Times New Roman"/>
          <w:b/>
          <w:color w:val="E36C0A" w:themeColor="accent6" w:themeShade="BF"/>
          <w:sz w:val="24"/>
          <w:szCs w:val="24"/>
        </w:rPr>
        <w:t>Budget de TVA à</w:t>
      </w:r>
      <w:r w:rsidRPr="00873E50">
        <w:rPr>
          <w:rFonts w:ascii="Times New Roman" w:hAnsi="Times New Roman" w:cs="Times New Roman"/>
          <w:b/>
          <w:sz w:val="24"/>
          <w:szCs w:val="24"/>
        </w:rPr>
        <w:t xml:space="preserve"> </w:t>
      </w:r>
      <w:r w:rsidRPr="008067C4">
        <w:rPr>
          <w:rFonts w:ascii="Times New Roman" w:hAnsi="Times New Roman" w:cs="Times New Roman"/>
          <w:b/>
          <w:color w:val="E36C0A" w:themeColor="accent6" w:themeShade="BF"/>
          <w:sz w:val="24"/>
          <w:szCs w:val="24"/>
        </w:rPr>
        <w:t>décaisser :</w:t>
      </w:r>
    </w:p>
    <w:tbl>
      <w:tblPr>
        <w:tblStyle w:val="Tramecouleur-Accent5"/>
        <w:tblW w:w="0" w:type="auto"/>
        <w:tblLook w:val="04A0"/>
      </w:tblPr>
      <w:tblGrid>
        <w:gridCol w:w="2303"/>
        <w:gridCol w:w="2303"/>
        <w:gridCol w:w="2303"/>
        <w:gridCol w:w="2303"/>
      </w:tblGrid>
      <w:tr w:rsidR="00CF35B9" w:rsidTr="00765AC9">
        <w:trPr>
          <w:cnfStyle w:val="100000000000"/>
        </w:trPr>
        <w:tc>
          <w:tcPr>
            <w:cnfStyle w:val="0010000001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Octobre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Novembre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Décembre</w:t>
            </w: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TVA collectée </w:t>
            </w: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b/>
                <w:sz w:val="24"/>
                <w:szCs w:val="24"/>
              </w:rPr>
            </w:pP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b/>
                <w:sz w:val="24"/>
                <w:szCs w:val="24"/>
              </w:rPr>
            </w:pP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b/>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TVA déductible </w:t>
            </w: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b/>
                <w:sz w:val="24"/>
                <w:szCs w:val="24"/>
              </w:rPr>
            </w:pP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b/>
                <w:sz w:val="24"/>
                <w:szCs w:val="24"/>
              </w:rPr>
            </w:pPr>
          </w:p>
        </w:tc>
        <w:tc>
          <w:tcPr>
            <w:tcW w:w="2303" w:type="dxa"/>
          </w:tcPr>
          <w:p w:rsidR="00CF35B9" w:rsidRPr="00873E50" w:rsidRDefault="00CF35B9" w:rsidP="00765AC9">
            <w:pPr>
              <w:tabs>
                <w:tab w:val="left" w:pos="0"/>
              </w:tabs>
              <w:autoSpaceDE w:val="0"/>
              <w:autoSpaceDN w:val="0"/>
              <w:adjustRightInd w:val="0"/>
              <w:spacing w:line="360" w:lineRule="auto"/>
              <w:jc w:val="both"/>
              <w:cnfStyle w:val="000000000000"/>
              <w:rPr>
                <w:rFonts w:ascii="Times New Roman" w:hAnsi="Times New Roman" w:cs="Times New Roman"/>
                <w:b/>
                <w:sz w:val="24"/>
                <w:szCs w:val="24"/>
              </w:rPr>
            </w:pP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TVA à décaisser </w:t>
            </w: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both"/>
              <w:cnfStyle w:val="000000100000"/>
              <w:rPr>
                <w:rFonts w:ascii="Times New Roman" w:hAnsi="Times New Roman" w:cs="Times New Roman"/>
                <w:sz w:val="24"/>
                <w:szCs w:val="24"/>
              </w:rPr>
            </w:pPr>
          </w:p>
        </w:tc>
      </w:tr>
    </w:tbl>
    <w:p w:rsidR="00CF35B9" w:rsidRPr="00654C62" w:rsidRDefault="00CF35B9" w:rsidP="00A52079">
      <w:pPr>
        <w:pStyle w:val="NormalWeb"/>
        <w:spacing w:before="0" w:beforeAutospacing="0" w:after="0" w:afterAutospacing="0" w:line="360" w:lineRule="auto"/>
        <w:jc w:val="both"/>
      </w:pPr>
      <w:r w:rsidRPr="00654C62">
        <w:t>La situation de l</w:t>
      </w:r>
      <w:r w:rsidR="00860B31">
        <w:t>a trésorerie inclut la TVA sur les ventes. Cette TVA, devra être redonnée</w:t>
      </w:r>
      <w:r w:rsidRPr="00654C62">
        <w:t xml:space="preserve"> 1 mois ou 1 trimestre</w:t>
      </w:r>
      <w:r w:rsidR="00860B31">
        <w:t xml:space="preserve"> plus tard selon le régime de l’</w:t>
      </w:r>
      <w:r w:rsidRPr="00654C62">
        <w:t>entrepri</w:t>
      </w:r>
      <w:r w:rsidR="00860B31">
        <w:t>se. En fin stratège, cette somme d’argent peut être utilisée</w:t>
      </w:r>
      <w:r w:rsidRPr="00654C62">
        <w:t xml:space="preserve"> de deux façons :</w:t>
      </w:r>
    </w:p>
    <w:p w:rsidR="00A52079" w:rsidRDefault="00CF35B9" w:rsidP="00A52079">
      <w:pPr>
        <w:numPr>
          <w:ilvl w:val="0"/>
          <w:numId w:val="27"/>
        </w:numPr>
        <w:spacing w:after="100" w:afterAutospacing="1" w:line="360" w:lineRule="auto"/>
        <w:ind w:left="714" w:hanging="357"/>
        <w:jc w:val="both"/>
        <w:rPr>
          <w:rFonts w:ascii="Times New Roman" w:hAnsi="Times New Roman" w:cs="Times New Roman"/>
          <w:sz w:val="24"/>
          <w:szCs w:val="24"/>
        </w:rPr>
      </w:pPr>
      <w:r w:rsidRPr="00654C62">
        <w:rPr>
          <w:rStyle w:val="lev"/>
          <w:rFonts w:ascii="Times New Roman" w:hAnsi="Times New Roman" w:cs="Times New Roman"/>
          <w:sz w:val="24"/>
          <w:szCs w:val="24"/>
        </w:rPr>
        <w:t>Façon raisonnable</w:t>
      </w:r>
      <w:r w:rsidR="00605028">
        <w:rPr>
          <w:rFonts w:ascii="Times New Roman" w:hAnsi="Times New Roman" w:cs="Times New Roman"/>
          <w:sz w:val="24"/>
          <w:szCs w:val="24"/>
        </w:rPr>
        <w:t xml:space="preserve"> : </w:t>
      </w:r>
      <w:r w:rsidRPr="00654C62">
        <w:rPr>
          <w:rFonts w:ascii="Times New Roman" w:hAnsi="Times New Roman" w:cs="Times New Roman"/>
          <w:sz w:val="24"/>
          <w:szCs w:val="24"/>
        </w:rPr>
        <w:t>plac</w:t>
      </w:r>
      <w:r w:rsidR="00605028">
        <w:rPr>
          <w:rFonts w:ascii="Times New Roman" w:hAnsi="Times New Roman" w:cs="Times New Roman"/>
          <w:sz w:val="24"/>
          <w:szCs w:val="24"/>
        </w:rPr>
        <w:t>er</w:t>
      </w:r>
      <w:r w:rsidRPr="00654C62">
        <w:rPr>
          <w:rFonts w:ascii="Times New Roman" w:hAnsi="Times New Roman" w:cs="Times New Roman"/>
          <w:sz w:val="24"/>
          <w:szCs w:val="24"/>
        </w:rPr>
        <w:t xml:space="preserve"> l’équivalent de la TVA à donne</w:t>
      </w:r>
      <w:r w:rsidR="00605028">
        <w:rPr>
          <w:rFonts w:ascii="Times New Roman" w:hAnsi="Times New Roman" w:cs="Times New Roman"/>
          <w:sz w:val="24"/>
          <w:szCs w:val="24"/>
        </w:rPr>
        <w:t>r à la prochaine échéance. L’entreprise sera rémunérer</w:t>
      </w:r>
      <w:r w:rsidRPr="00654C62">
        <w:rPr>
          <w:rFonts w:ascii="Times New Roman" w:hAnsi="Times New Roman" w:cs="Times New Roman"/>
          <w:sz w:val="24"/>
          <w:szCs w:val="24"/>
        </w:rPr>
        <w:t xml:space="preserve"> ainsi en taux d’intérêt sur le montant de la TVA dûe, avant de la redonner à l’Etat. </w:t>
      </w:r>
    </w:p>
    <w:p w:rsidR="00A52079" w:rsidRPr="00A52079" w:rsidRDefault="00A52079" w:rsidP="00A52079">
      <w:pPr>
        <w:pStyle w:val="Paragraphedeliste"/>
        <w:rPr>
          <w:rFonts w:ascii="Times New Roman" w:hAnsi="Times New Roman" w:cs="Times New Roman"/>
          <w:sz w:val="24"/>
          <w:szCs w:val="24"/>
        </w:rPr>
      </w:pPr>
      <w:r>
        <w:rPr>
          <w:rFonts w:ascii="Times New Roman" w:hAnsi="Times New Roman" w:cs="Times New Roman"/>
          <w:b/>
          <w:sz w:val="20"/>
          <w:szCs w:val="20"/>
        </w:rPr>
        <w:t xml:space="preserve">                                                               </w:t>
      </w:r>
      <w:r w:rsidRPr="00A52079">
        <w:rPr>
          <w:rFonts w:ascii="Times New Roman" w:hAnsi="Times New Roman" w:cs="Times New Roman"/>
          <w:b/>
          <w:sz w:val="20"/>
          <w:szCs w:val="20"/>
        </w:rPr>
        <w:t>Source</w:t>
      </w:r>
      <w:r w:rsidRPr="00A52079">
        <w:rPr>
          <w:rFonts w:ascii="Times New Roman" w:hAnsi="Times New Roman" w:cs="Times New Roman"/>
          <w:sz w:val="20"/>
          <w:szCs w:val="20"/>
        </w:rPr>
        <w:t> : «La nouvelle gestion de trésorerie»</w:t>
      </w:r>
      <w:r w:rsidRPr="00A52079">
        <w:rPr>
          <w:rFonts w:ascii="Times New Roman" w:hAnsi="Times New Roman" w:cs="Times New Roman"/>
          <w:bCs/>
          <w:color w:val="000059"/>
          <w:sz w:val="20"/>
          <w:szCs w:val="20"/>
        </w:rPr>
        <w:t xml:space="preserve"> de</w:t>
      </w:r>
      <w:r w:rsidRPr="00A52079">
        <w:rPr>
          <w:rFonts w:ascii="Comic Sans MS" w:hAnsi="Comic Sans MS" w:cs="Comic Sans MS"/>
          <w:b/>
          <w:bCs/>
          <w:color w:val="000059"/>
          <w:sz w:val="20"/>
          <w:szCs w:val="20"/>
        </w:rPr>
        <w:t xml:space="preserve"> </w:t>
      </w:r>
      <w:r w:rsidRPr="00A52079">
        <w:rPr>
          <w:rFonts w:ascii="Times New Roman" w:hAnsi="Times New Roman" w:cs="Times New Roman"/>
          <w:bCs/>
          <w:color w:val="000059"/>
          <w:sz w:val="20"/>
          <w:szCs w:val="20"/>
        </w:rPr>
        <w:t>Bruno Poloniat</w:t>
      </w:r>
    </w:p>
    <w:p w:rsidR="00CF35B9" w:rsidRDefault="00CF35B9" w:rsidP="000B2433">
      <w:pPr>
        <w:numPr>
          <w:ilvl w:val="0"/>
          <w:numId w:val="27"/>
        </w:numPr>
        <w:spacing w:before="100" w:beforeAutospacing="1" w:after="100" w:afterAutospacing="1" w:line="360" w:lineRule="auto"/>
        <w:jc w:val="both"/>
        <w:rPr>
          <w:rFonts w:ascii="Times New Roman" w:hAnsi="Times New Roman" w:cs="Times New Roman"/>
          <w:sz w:val="24"/>
          <w:szCs w:val="24"/>
        </w:rPr>
      </w:pPr>
      <w:r w:rsidRPr="00654C62">
        <w:rPr>
          <w:rStyle w:val="lev"/>
          <w:rFonts w:ascii="Times New Roman" w:hAnsi="Times New Roman" w:cs="Times New Roman"/>
          <w:sz w:val="24"/>
          <w:szCs w:val="24"/>
        </w:rPr>
        <w:lastRenderedPageBreak/>
        <w:t>Façon risquée</w:t>
      </w:r>
      <w:r w:rsidR="00605028">
        <w:rPr>
          <w:rFonts w:ascii="Times New Roman" w:hAnsi="Times New Roman" w:cs="Times New Roman"/>
          <w:sz w:val="24"/>
          <w:szCs w:val="24"/>
        </w:rPr>
        <w:t xml:space="preserve"> : investir </w:t>
      </w:r>
      <w:r w:rsidRPr="00654C62">
        <w:rPr>
          <w:rFonts w:ascii="Times New Roman" w:hAnsi="Times New Roman" w:cs="Times New Roman"/>
          <w:sz w:val="24"/>
          <w:szCs w:val="24"/>
        </w:rPr>
        <w:t>l’équivalent de la TVA pour accompagner la croi</w:t>
      </w:r>
      <w:r w:rsidR="00605028">
        <w:rPr>
          <w:rFonts w:ascii="Times New Roman" w:hAnsi="Times New Roman" w:cs="Times New Roman"/>
          <w:sz w:val="24"/>
          <w:szCs w:val="24"/>
        </w:rPr>
        <w:t xml:space="preserve">ssance de </w:t>
      </w:r>
      <w:r w:rsidR="00A52079">
        <w:rPr>
          <w:rFonts w:ascii="Times New Roman" w:hAnsi="Times New Roman" w:cs="Times New Roman"/>
          <w:sz w:val="24"/>
          <w:szCs w:val="24"/>
        </w:rPr>
        <w:t>l’</w:t>
      </w:r>
      <w:r w:rsidR="00605028">
        <w:rPr>
          <w:rFonts w:ascii="Times New Roman" w:hAnsi="Times New Roman" w:cs="Times New Roman"/>
          <w:sz w:val="24"/>
          <w:szCs w:val="24"/>
        </w:rPr>
        <w:t>entreprise. Pariant</w:t>
      </w:r>
      <w:r>
        <w:rPr>
          <w:rFonts w:ascii="Times New Roman" w:hAnsi="Times New Roman" w:cs="Times New Roman"/>
          <w:sz w:val="24"/>
          <w:szCs w:val="24"/>
        </w:rPr>
        <w:t xml:space="preserve"> qu’en investissant d’un montant de X</w:t>
      </w:r>
      <w:r w:rsidRPr="00654C62">
        <w:rPr>
          <w:rFonts w:ascii="Times New Roman" w:hAnsi="Times New Roman" w:cs="Times New Roman"/>
          <w:sz w:val="24"/>
          <w:szCs w:val="24"/>
        </w:rPr>
        <w:t xml:space="preserve"> normalemen</w:t>
      </w:r>
      <w:r w:rsidR="00605028">
        <w:rPr>
          <w:rFonts w:ascii="Times New Roman" w:hAnsi="Times New Roman" w:cs="Times New Roman"/>
          <w:sz w:val="24"/>
          <w:szCs w:val="24"/>
        </w:rPr>
        <w:t>t dû au paiement de la TVA, l’entreprise récupér</w:t>
      </w:r>
      <w:r w:rsidRPr="00654C62">
        <w:rPr>
          <w:rFonts w:ascii="Times New Roman" w:hAnsi="Times New Roman" w:cs="Times New Roman"/>
          <w:sz w:val="24"/>
          <w:szCs w:val="24"/>
        </w:rPr>
        <w:t>e</w:t>
      </w:r>
      <w:r w:rsidR="00605028">
        <w:rPr>
          <w:rFonts w:ascii="Times New Roman" w:hAnsi="Times New Roman" w:cs="Times New Roman"/>
          <w:sz w:val="24"/>
          <w:szCs w:val="24"/>
        </w:rPr>
        <w:t>ra avant</w:t>
      </w:r>
      <w:r>
        <w:rPr>
          <w:rFonts w:ascii="Times New Roman" w:hAnsi="Times New Roman" w:cs="Times New Roman"/>
          <w:sz w:val="24"/>
          <w:szCs w:val="24"/>
        </w:rPr>
        <w:t xml:space="preserve"> la prochaine échéance</w:t>
      </w:r>
      <w:r w:rsidRPr="00654C62">
        <w:rPr>
          <w:rFonts w:ascii="Times New Roman" w:hAnsi="Times New Roman" w:cs="Times New Roman"/>
          <w:sz w:val="24"/>
          <w:szCs w:val="24"/>
        </w:rPr>
        <w:t xml:space="preserve"> </w:t>
      </w:r>
      <w:r>
        <w:rPr>
          <w:rFonts w:ascii="Times New Roman" w:hAnsi="Times New Roman" w:cs="Times New Roman"/>
          <w:sz w:val="24"/>
          <w:szCs w:val="24"/>
        </w:rPr>
        <w:t>X</w:t>
      </w:r>
      <w:r w:rsidRPr="00654C62">
        <w:rPr>
          <w:rFonts w:ascii="Times New Roman" w:hAnsi="Times New Roman" w:cs="Times New Roman"/>
          <w:sz w:val="24"/>
          <w:szCs w:val="24"/>
        </w:rPr>
        <w:t xml:space="preserve"> mul</w:t>
      </w:r>
      <w:r>
        <w:rPr>
          <w:rFonts w:ascii="Times New Roman" w:hAnsi="Times New Roman" w:cs="Times New Roman"/>
          <w:sz w:val="24"/>
          <w:szCs w:val="24"/>
        </w:rPr>
        <w:t>tipliés par 5</w:t>
      </w:r>
      <w:r w:rsidRPr="00654C62">
        <w:rPr>
          <w:rFonts w:ascii="Times New Roman" w:hAnsi="Times New Roman" w:cs="Times New Roman"/>
          <w:sz w:val="24"/>
          <w:szCs w:val="24"/>
        </w:rPr>
        <w:t xml:space="preserve">. </w:t>
      </w:r>
    </w:p>
    <w:p w:rsidR="001D2F24" w:rsidRPr="001D2F24" w:rsidRDefault="001D2F24" w:rsidP="001D2F24">
      <w:pPr>
        <w:spacing w:before="100" w:beforeAutospacing="1" w:after="100" w:afterAutospacing="1" w:line="360" w:lineRule="auto"/>
        <w:ind w:left="720"/>
        <w:jc w:val="both"/>
        <w:rPr>
          <w:rFonts w:ascii="Times New Roman" w:hAnsi="Times New Roman" w:cs="Times New Roman"/>
          <w:b/>
          <w:sz w:val="24"/>
          <w:szCs w:val="24"/>
        </w:rPr>
      </w:pPr>
      <w:r w:rsidRPr="001D2F24">
        <w:rPr>
          <w:rStyle w:val="lev"/>
          <w:rFonts w:ascii="Times New Roman" w:hAnsi="Times New Roman" w:cs="Times New Roman"/>
          <w:b w:val="0"/>
          <w:sz w:val="24"/>
          <w:szCs w:val="24"/>
        </w:rPr>
        <w:t>Toutefois cette méthode est déconseillée, du fait que l’entreprise devra placer son propre cash.</w:t>
      </w:r>
      <w:r>
        <w:rPr>
          <w:rStyle w:val="lev"/>
          <w:rFonts w:ascii="Times New Roman" w:hAnsi="Times New Roman" w:cs="Times New Roman"/>
          <w:b w:val="0"/>
          <w:sz w:val="24"/>
          <w:szCs w:val="24"/>
        </w:rPr>
        <w:t xml:space="preserve"> </w:t>
      </w:r>
      <w:r w:rsidRPr="001D2F24">
        <w:rPr>
          <w:rStyle w:val="lev"/>
          <w:rFonts w:ascii="Times New Roman" w:hAnsi="Times New Roman" w:cs="Times New Roman"/>
          <w:b w:val="0"/>
          <w:sz w:val="24"/>
          <w:szCs w:val="24"/>
        </w:rPr>
        <w:t xml:space="preserve">   </w:t>
      </w:r>
    </w:p>
    <w:p w:rsidR="00CF35B9" w:rsidRPr="00873E50" w:rsidRDefault="00CF35B9" w:rsidP="00CF35B9">
      <w:pPr>
        <w:tabs>
          <w:tab w:val="left" w:pos="0"/>
        </w:tabs>
        <w:autoSpaceDE w:val="0"/>
        <w:autoSpaceDN w:val="0"/>
        <w:adjustRightInd w:val="0"/>
        <w:spacing w:after="0" w:line="360" w:lineRule="auto"/>
        <w:jc w:val="both"/>
        <w:rPr>
          <w:rFonts w:ascii="Times New Roman" w:hAnsi="Times New Roman" w:cs="Times New Roman"/>
          <w:b/>
          <w:sz w:val="24"/>
          <w:szCs w:val="24"/>
        </w:rPr>
      </w:pPr>
      <w:r w:rsidRPr="008067C4">
        <w:rPr>
          <w:rFonts w:ascii="Times New Roman" w:hAnsi="Times New Roman" w:cs="Times New Roman"/>
          <w:b/>
          <w:color w:val="E36C0A" w:themeColor="accent6" w:themeShade="BF"/>
          <w:sz w:val="24"/>
          <w:szCs w:val="24"/>
        </w:rPr>
        <w:t>Budget de trésorerie</w:t>
      </w:r>
      <w:r w:rsidRPr="00873E50">
        <w:rPr>
          <w:rFonts w:ascii="Times New Roman" w:hAnsi="Times New Roman" w:cs="Times New Roman"/>
          <w:b/>
          <w:sz w:val="24"/>
          <w:szCs w:val="24"/>
        </w:rPr>
        <w:t> </w:t>
      </w:r>
      <w:r w:rsidRPr="008067C4">
        <w:rPr>
          <w:rFonts w:ascii="Times New Roman" w:hAnsi="Times New Roman" w:cs="Times New Roman"/>
          <w:b/>
          <w:color w:val="E36C0A" w:themeColor="accent6" w:themeShade="BF"/>
          <w:sz w:val="24"/>
          <w:szCs w:val="24"/>
        </w:rPr>
        <w:t>:</w:t>
      </w:r>
    </w:p>
    <w:tbl>
      <w:tblPr>
        <w:tblStyle w:val="Tramecouleur-Accent5"/>
        <w:tblW w:w="0" w:type="auto"/>
        <w:tblLook w:val="04A0"/>
      </w:tblPr>
      <w:tblGrid>
        <w:gridCol w:w="2303"/>
        <w:gridCol w:w="2303"/>
        <w:gridCol w:w="2303"/>
        <w:gridCol w:w="2303"/>
      </w:tblGrid>
      <w:tr w:rsidR="00CF35B9" w:rsidTr="00765AC9">
        <w:trPr>
          <w:cnfStyle w:val="100000000000"/>
        </w:trPr>
        <w:tc>
          <w:tcPr>
            <w:cnfStyle w:val="0010000001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Octobre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Novembre</w:t>
            </w:r>
          </w:p>
        </w:tc>
        <w:tc>
          <w:tcPr>
            <w:tcW w:w="2303" w:type="dxa"/>
          </w:tcPr>
          <w:p w:rsidR="00CF35B9" w:rsidRPr="008067C4" w:rsidRDefault="00CF35B9" w:rsidP="00765AC9">
            <w:pPr>
              <w:tabs>
                <w:tab w:val="left" w:pos="0"/>
              </w:tabs>
              <w:autoSpaceDE w:val="0"/>
              <w:autoSpaceDN w:val="0"/>
              <w:adjustRightInd w:val="0"/>
              <w:spacing w:line="360" w:lineRule="auto"/>
              <w:jc w:val="both"/>
              <w:cnfStyle w:val="100000000000"/>
              <w:rPr>
                <w:rFonts w:ascii="Times New Roman" w:hAnsi="Times New Roman" w:cs="Times New Roman"/>
                <w:color w:val="215868" w:themeColor="accent5" w:themeShade="80"/>
                <w:sz w:val="24"/>
                <w:szCs w:val="24"/>
              </w:rPr>
            </w:pPr>
            <w:r w:rsidRPr="008067C4">
              <w:rPr>
                <w:rFonts w:ascii="Times New Roman" w:hAnsi="Times New Roman" w:cs="Times New Roman"/>
                <w:color w:val="215868" w:themeColor="accent5" w:themeShade="80"/>
                <w:sz w:val="24"/>
                <w:szCs w:val="24"/>
              </w:rPr>
              <w:t xml:space="preserve">Décembre </w:t>
            </w: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Trésorerie Initiale</w:t>
            </w: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r>
              <w:rPr>
                <w:rFonts w:ascii="Times New Roman" w:hAnsi="Times New Roman" w:cs="Times New Roman"/>
                <w:sz w:val="24"/>
                <w:szCs w:val="24"/>
              </w:rPr>
              <w:t>X</w:t>
            </w: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r>
              <w:rPr>
                <w:rFonts w:ascii="Times New Roman" w:hAnsi="Times New Roman" w:cs="Times New Roman"/>
                <w:sz w:val="24"/>
                <w:szCs w:val="24"/>
              </w:rPr>
              <w:t>Z</w:t>
            </w: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Encaissements</w:t>
            </w:r>
          </w:p>
          <w:p w:rsidR="00CF35B9" w:rsidRPr="006D1F3E"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 D</w:t>
            </w:r>
            <w:r w:rsidRPr="006D1F3E">
              <w:rPr>
                <w:rFonts w:ascii="Times New Roman" w:hAnsi="Times New Roman" w:cs="Times New Roman"/>
                <w:sz w:val="24"/>
                <w:szCs w:val="24"/>
              </w:rPr>
              <w:t xml:space="preserve">écaissements </w:t>
            </w: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p>
        </w:tc>
      </w:tr>
      <w:tr w:rsidR="00CF35B9" w:rsidTr="00765AC9">
        <w:trPr>
          <w:cnfStyle w:val="000000100000"/>
        </w:trPr>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Variation de Trésorerie</w:t>
            </w: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p>
        </w:tc>
        <w:tc>
          <w:tcPr>
            <w:tcW w:w="2303" w:type="dxa"/>
          </w:tcPr>
          <w:p w:rsidR="00CF35B9" w:rsidRDefault="00CF35B9" w:rsidP="00765AC9">
            <w:pPr>
              <w:tabs>
                <w:tab w:val="left" w:pos="0"/>
              </w:tabs>
              <w:autoSpaceDE w:val="0"/>
              <w:autoSpaceDN w:val="0"/>
              <w:adjustRightInd w:val="0"/>
              <w:spacing w:line="360" w:lineRule="auto"/>
              <w:jc w:val="center"/>
              <w:cnfStyle w:val="000000100000"/>
              <w:rPr>
                <w:rFonts w:ascii="Times New Roman" w:hAnsi="Times New Roman" w:cs="Times New Roman"/>
                <w:sz w:val="24"/>
                <w:szCs w:val="24"/>
              </w:rPr>
            </w:pPr>
          </w:p>
        </w:tc>
      </w:tr>
      <w:tr w:rsidR="00CF35B9" w:rsidTr="00765AC9">
        <w:tc>
          <w:tcPr>
            <w:cnfStyle w:val="001000000000"/>
            <w:tcW w:w="2303" w:type="dxa"/>
          </w:tcPr>
          <w:p w:rsidR="00CF35B9" w:rsidRDefault="00CF35B9" w:rsidP="00765AC9">
            <w:pPr>
              <w:tabs>
                <w:tab w:val="left" w:pos="0"/>
              </w:tabs>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Trésorerie Finale</w:t>
            </w: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r>
              <w:rPr>
                <w:rFonts w:ascii="Times New Roman" w:hAnsi="Times New Roman" w:cs="Times New Roman"/>
                <w:sz w:val="24"/>
                <w:szCs w:val="24"/>
              </w:rPr>
              <w:t>X</w:t>
            </w: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r>
              <w:rPr>
                <w:rFonts w:ascii="Times New Roman" w:hAnsi="Times New Roman" w:cs="Times New Roman"/>
                <w:sz w:val="24"/>
                <w:szCs w:val="24"/>
              </w:rPr>
              <w:t>Z</w:t>
            </w:r>
          </w:p>
        </w:tc>
        <w:tc>
          <w:tcPr>
            <w:tcW w:w="2303" w:type="dxa"/>
          </w:tcPr>
          <w:p w:rsidR="00CF35B9" w:rsidRDefault="00CF35B9" w:rsidP="00765AC9">
            <w:pPr>
              <w:tabs>
                <w:tab w:val="left" w:pos="0"/>
              </w:tabs>
              <w:autoSpaceDE w:val="0"/>
              <w:autoSpaceDN w:val="0"/>
              <w:adjustRightInd w:val="0"/>
              <w:spacing w:line="360" w:lineRule="auto"/>
              <w:jc w:val="center"/>
              <w:cnfStyle w:val="000000000000"/>
              <w:rPr>
                <w:rFonts w:ascii="Times New Roman" w:hAnsi="Times New Roman" w:cs="Times New Roman"/>
                <w:sz w:val="24"/>
                <w:szCs w:val="24"/>
              </w:rPr>
            </w:pPr>
          </w:p>
        </w:tc>
      </w:tr>
    </w:tbl>
    <w:p w:rsidR="00CF35B9" w:rsidRPr="008067C4" w:rsidRDefault="00CF35B9" w:rsidP="00CF35B9">
      <w:pPr>
        <w:autoSpaceDE w:val="0"/>
        <w:autoSpaceDN w:val="0"/>
        <w:adjustRightInd w:val="0"/>
        <w:spacing w:after="0" w:line="360" w:lineRule="auto"/>
        <w:rPr>
          <w:rFonts w:ascii="Times New Roman" w:hAnsi="Times New Roman" w:cs="Times New Roman"/>
          <w:b/>
          <w:color w:val="215868" w:themeColor="accent5" w:themeShade="80"/>
          <w:sz w:val="28"/>
          <w:szCs w:val="28"/>
        </w:rPr>
      </w:pPr>
      <w:r w:rsidRPr="008067C4">
        <w:rPr>
          <w:rFonts w:ascii="Times New Roman" w:hAnsi="Times New Roman" w:cs="Times New Roman"/>
          <w:b/>
          <w:color w:val="215868" w:themeColor="accent5" w:themeShade="80"/>
          <w:sz w:val="28"/>
          <w:szCs w:val="28"/>
        </w:rPr>
        <w:t>1) Le budget de ventes</w:t>
      </w:r>
    </w:p>
    <w:p w:rsidR="00CF35B9" w:rsidRPr="00FC152C" w:rsidRDefault="00CF35B9" w:rsidP="00CF35B9">
      <w:pPr>
        <w:tabs>
          <w:tab w:val="left" w:pos="0"/>
        </w:tabs>
        <w:autoSpaceDE w:val="0"/>
        <w:autoSpaceDN w:val="0"/>
        <w:adjustRightInd w:val="0"/>
        <w:spacing w:after="0" w:line="360" w:lineRule="auto"/>
        <w:ind w:firstLine="284"/>
        <w:jc w:val="both"/>
        <w:rPr>
          <w:rFonts w:ascii="Times New Roman" w:hAnsi="Times New Roman" w:cs="Times New Roman"/>
          <w:sz w:val="24"/>
          <w:szCs w:val="24"/>
        </w:rPr>
      </w:pPr>
      <w:r w:rsidRPr="00FC152C">
        <w:rPr>
          <w:rFonts w:ascii="Times New Roman" w:hAnsi="Times New Roman" w:cs="Times New Roman"/>
          <w:sz w:val="24"/>
          <w:szCs w:val="24"/>
        </w:rPr>
        <w:t>Ce budget dépend de la capacité productrice de l’entreprise. Il est souvent établi selon les</w:t>
      </w:r>
      <w:r>
        <w:rPr>
          <w:rFonts w:ascii="Times New Roman" w:hAnsi="Times New Roman" w:cs="Times New Roman"/>
          <w:sz w:val="24"/>
          <w:szCs w:val="24"/>
        </w:rPr>
        <w:t xml:space="preserve"> résultats obtenus de</w:t>
      </w:r>
      <w:r w:rsidRPr="00FC152C">
        <w:rPr>
          <w:rFonts w:ascii="Times New Roman" w:hAnsi="Times New Roman" w:cs="Times New Roman"/>
          <w:sz w:val="24"/>
          <w:szCs w:val="24"/>
        </w:rPr>
        <w:t>s exercices précédents, selon la situation économique du moment, selon</w:t>
      </w:r>
      <w:r>
        <w:rPr>
          <w:rFonts w:ascii="Times New Roman" w:hAnsi="Times New Roman" w:cs="Times New Roman"/>
          <w:sz w:val="24"/>
          <w:szCs w:val="24"/>
        </w:rPr>
        <w:t xml:space="preserve"> </w:t>
      </w:r>
      <w:r w:rsidRPr="00FC152C">
        <w:rPr>
          <w:rFonts w:ascii="Times New Roman" w:hAnsi="Times New Roman" w:cs="Times New Roman"/>
          <w:sz w:val="24"/>
          <w:szCs w:val="24"/>
        </w:rPr>
        <w:t>des résultats statistiques analysant le comportement des consommateurs.</w:t>
      </w:r>
    </w:p>
    <w:p w:rsidR="00CF35B9" w:rsidRPr="00FC152C" w:rsidRDefault="00CF35B9" w:rsidP="00CF35B9">
      <w:pPr>
        <w:pStyle w:val="Paragraphedeliste"/>
        <w:tabs>
          <w:tab w:val="left" w:pos="0"/>
        </w:tabs>
        <w:autoSpaceDE w:val="0"/>
        <w:autoSpaceDN w:val="0"/>
        <w:adjustRightInd w:val="0"/>
        <w:spacing w:after="0" w:line="360" w:lineRule="auto"/>
        <w:ind w:left="0" w:firstLine="284"/>
        <w:jc w:val="both"/>
        <w:rPr>
          <w:rFonts w:ascii="Times New Roman" w:hAnsi="Times New Roman" w:cs="Times New Roman"/>
          <w:sz w:val="24"/>
          <w:szCs w:val="24"/>
        </w:rPr>
      </w:pPr>
      <w:r w:rsidRPr="00FC152C">
        <w:rPr>
          <w:rFonts w:ascii="Times New Roman" w:hAnsi="Times New Roman" w:cs="Times New Roman"/>
          <w:sz w:val="24"/>
          <w:szCs w:val="24"/>
        </w:rPr>
        <w:t>Une répartition dans le temps, par région géographique ou, par produit peut être envisageable.</w:t>
      </w:r>
    </w:p>
    <w:p w:rsidR="00CF35B9" w:rsidRPr="008067C4" w:rsidRDefault="00CF35B9" w:rsidP="00CF35B9">
      <w:pPr>
        <w:autoSpaceDE w:val="0"/>
        <w:autoSpaceDN w:val="0"/>
        <w:adjustRightInd w:val="0"/>
        <w:spacing w:after="0" w:line="360" w:lineRule="auto"/>
        <w:rPr>
          <w:rFonts w:ascii="Times New Roman" w:hAnsi="Times New Roman" w:cs="Times New Roman"/>
          <w:b/>
          <w:color w:val="215868" w:themeColor="accent5" w:themeShade="80"/>
          <w:sz w:val="28"/>
          <w:szCs w:val="28"/>
        </w:rPr>
      </w:pPr>
      <w:r w:rsidRPr="008067C4">
        <w:rPr>
          <w:rFonts w:ascii="Times New Roman" w:hAnsi="Times New Roman" w:cs="Times New Roman"/>
          <w:b/>
          <w:color w:val="215868" w:themeColor="accent5" w:themeShade="80"/>
          <w:sz w:val="28"/>
          <w:szCs w:val="28"/>
        </w:rPr>
        <w:t>2) Le budget de productions</w:t>
      </w:r>
    </w:p>
    <w:p w:rsidR="00CF35B9" w:rsidRPr="00FC152C"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 budget permet</w:t>
      </w:r>
      <w:r w:rsidRPr="00FC152C">
        <w:rPr>
          <w:rFonts w:ascii="Times New Roman" w:hAnsi="Times New Roman" w:cs="Times New Roman"/>
          <w:sz w:val="24"/>
          <w:szCs w:val="24"/>
        </w:rPr>
        <w:t xml:space="preserve"> d’évaluer les quantités à produire en fonction du budget de ventes et des</w:t>
      </w:r>
      <w:r>
        <w:rPr>
          <w:rFonts w:ascii="Times New Roman" w:hAnsi="Times New Roman" w:cs="Times New Roman"/>
          <w:sz w:val="24"/>
          <w:szCs w:val="24"/>
        </w:rPr>
        <w:t xml:space="preserve"> </w:t>
      </w:r>
      <w:r w:rsidRPr="00FC152C">
        <w:rPr>
          <w:rFonts w:ascii="Times New Roman" w:hAnsi="Times New Roman" w:cs="Times New Roman"/>
          <w:sz w:val="24"/>
          <w:szCs w:val="24"/>
        </w:rPr>
        <w:t>différents stocks existant dans l’entreprise. De plus, il faudra toujours prévoir un stock</w:t>
      </w:r>
      <w:r>
        <w:rPr>
          <w:rFonts w:ascii="Times New Roman" w:hAnsi="Times New Roman" w:cs="Times New Roman"/>
          <w:sz w:val="24"/>
          <w:szCs w:val="24"/>
        </w:rPr>
        <w:t xml:space="preserve"> </w:t>
      </w:r>
      <w:r w:rsidRPr="00FC152C">
        <w:rPr>
          <w:rFonts w:ascii="Times New Roman" w:hAnsi="Times New Roman" w:cs="Times New Roman"/>
          <w:sz w:val="24"/>
          <w:szCs w:val="24"/>
        </w:rPr>
        <w:t>minimum garantissant une certaine sécurité en cas d’éventuels « accidents » de production.</w:t>
      </w:r>
    </w:p>
    <w:p w:rsidR="00CF35B9" w:rsidRPr="00FC152C"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C152C">
        <w:rPr>
          <w:rFonts w:ascii="Times New Roman" w:hAnsi="Times New Roman" w:cs="Times New Roman"/>
          <w:sz w:val="24"/>
          <w:szCs w:val="24"/>
        </w:rPr>
        <w:t>Cette budgétisation permettra d’établir tous les besoins nécessaires à la production comme les</w:t>
      </w:r>
      <w:r>
        <w:rPr>
          <w:rFonts w:ascii="Times New Roman" w:hAnsi="Times New Roman" w:cs="Times New Roman"/>
          <w:sz w:val="24"/>
          <w:szCs w:val="24"/>
        </w:rPr>
        <w:t xml:space="preserve"> </w:t>
      </w:r>
      <w:r w:rsidRPr="00FC152C">
        <w:rPr>
          <w:rFonts w:ascii="Times New Roman" w:hAnsi="Times New Roman" w:cs="Times New Roman"/>
          <w:sz w:val="24"/>
          <w:szCs w:val="24"/>
        </w:rPr>
        <w:t>matières premières, la main d’œuvre et autres charges indirectes de production.</w:t>
      </w:r>
    </w:p>
    <w:p w:rsidR="008C35A1" w:rsidRDefault="008C35A1" w:rsidP="00CF35B9">
      <w:pPr>
        <w:autoSpaceDE w:val="0"/>
        <w:autoSpaceDN w:val="0"/>
        <w:adjustRightInd w:val="0"/>
        <w:spacing w:after="0" w:line="360" w:lineRule="auto"/>
        <w:rPr>
          <w:rFonts w:ascii="Times New Roman" w:hAnsi="Times New Roman" w:cs="Times New Roman"/>
          <w:b/>
          <w:color w:val="215868" w:themeColor="accent5" w:themeShade="80"/>
          <w:sz w:val="28"/>
          <w:szCs w:val="28"/>
        </w:rPr>
      </w:pPr>
    </w:p>
    <w:p w:rsidR="008C35A1" w:rsidRPr="008C35A1" w:rsidRDefault="008C35A1" w:rsidP="008C35A1">
      <w:pPr>
        <w:pStyle w:val="Paragraphedeliste"/>
        <w:spacing w:before="100" w:beforeAutospacing="1" w:after="100" w:afterAutospacing="1" w:line="360" w:lineRule="auto"/>
        <w:ind w:left="1287"/>
        <w:jc w:val="both"/>
        <w:rPr>
          <w:rFonts w:ascii="Times New Roman" w:hAnsi="Times New Roman" w:cs="Times New Roman"/>
          <w:color w:val="17365D" w:themeColor="text2" w:themeShade="BF"/>
          <w:sz w:val="20"/>
          <w:szCs w:val="20"/>
        </w:rPr>
      </w:pPr>
      <w:r>
        <w:rPr>
          <w:rFonts w:ascii="Times New Roman" w:hAnsi="Times New Roman" w:cs="Times New Roman"/>
          <w:color w:val="17365D" w:themeColor="text2" w:themeShade="BF"/>
          <w:sz w:val="20"/>
          <w:szCs w:val="20"/>
        </w:rPr>
        <w:t xml:space="preserve">            </w:t>
      </w:r>
      <w:r w:rsidRPr="008C35A1">
        <w:rPr>
          <w:rFonts w:ascii="Times New Roman" w:hAnsi="Times New Roman" w:cs="Times New Roman"/>
          <w:color w:val="17365D" w:themeColor="text2" w:themeShade="BF"/>
          <w:sz w:val="20"/>
          <w:szCs w:val="20"/>
        </w:rPr>
        <w:t xml:space="preserve">Source : Ouvrage : « les techniques de gestion de trésorerie » El Miloud GUERMATHA </w:t>
      </w:r>
    </w:p>
    <w:p w:rsidR="008C35A1" w:rsidRDefault="008C35A1" w:rsidP="00CF35B9">
      <w:pPr>
        <w:autoSpaceDE w:val="0"/>
        <w:autoSpaceDN w:val="0"/>
        <w:adjustRightInd w:val="0"/>
        <w:spacing w:after="0" w:line="360" w:lineRule="auto"/>
        <w:rPr>
          <w:rFonts w:ascii="Times New Roman" w:hAnsi="Times New Roman" w:cs="Times New Roman"/>
          <w:b/>
          <w:color w:val="215868" w:themeColor="accent5" w:themeShade="80"/>
          <w:sz w:val="28"/>
          <w:szCs w:val="28"/>
        </w:rPr>
      </w:pPr>
    </w:p>
    <w:p w:rsidR="00CF35B9" w:rsidRPr="008067C4" w:rsidRDefault="008C35A1" w:rsidP="00CF35B9">
      <w:pPr>
        <w:autoSpaceDE w:val="0"/>
        <w:autoSpaceDN w:val="0"/>
        <w:adjustRightInd w:val="0"/>
        <w:spacing w:after="0" w:line="360" w:lineRule="auto"/>
        <w:rPr>
          <w:rFonts w:ascii="Times New Roman" w:hAnsi="Times New Roman" w:cs="Times New Roman"/>
          <w:b/>
          <w:color w:val="215868" w:themeColor="accent5" w:themeShade="80"/>
          <w:sz w:val="28"/>
          <w:szCs w:val="28"/>
        </w:rPr>
      </w:pPr>
      <w:r>
        <w:rPr>
          <w:rFonts w:ascii="Times New Roman" w:hAnsi="Times New Roman" w:cs="Times New Roman"/>
          <w:b/>
          <w:color w:val="215868" w:themeColor="accent5" w:themeShade="80"/>
          <w:sz w:val="28"/>
          <w:szCs w:val="28"/>
        </w:rPr>
        <w:lastRenderedPageBreak/>
        <w:t>3)</w:t>
      </w:r>
      <w:r w:rsidR="00CF35B9" w:rsidRPr="008067C4">
        <w:rPr>
          <w:rFonts w:ascii="Times New Roman" w:hAnsi="Times New Roman" w:cs="Times New Roman"/>
          <w:b/>
          <w:color w:val="215868" w:themeColor="accent5" w:themeShade="80"/>
          <w:sz w:val="28"/>
          <w:szCs w:val="28"/>
        </w:rPr>
        <w:t xml:space="preserve"> Le budget de trésorerie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C152C">
        <w:rPr>
          <w:rFonts w:ascii="Times New Roman" w:hAnsi="Times New Roman" w:cs="Times New Roman"/>
          <w:sz w:val="24"/>
          <w:szCs w:val="24"/>
        </w:rPr>
        <w:t>Ce budget constitue la conséquence de tous les autres budgets. Il permet de budgéter les</w:t>
      </w:r>
      <w:r>
        <w:rPr>
          <w:rFonts w:ascii="Times New Roman" w:hAnsi="Times New Roman" w:cs="Times New Roman"/>
          <w:sz w:val="24"/>
          <w:szCs w:val="24"/>
        </w:rPr>
        <w:t xml:space="preserve"> </w:t>
      </w:r>
      <w:r w:rsidRPr="00FC152C">
        <w:rPr>
          <w:rFonts w:ascii="Times New Roman" w:hAnsi="Times New Roman" w:cs="Times New Roman"/>
          <w:sz w:val="24"/>
          <w:szCs w:val="24"/>
        </w:rPr>
        <w:t>liquidités et les exigibilités de telle manière que l’entreprise ait les moyens d’assumer ses</w:t>
      </w:r>
      <w:r>
        <w:rPr>
          <w:rFonts w:ascii="Times New Roman" w:hAnsi="Times New Roman" w:cs="Times New Roman"/>
          <w:sz w:val="24"/>
          <w:szCs w:val="24"/>
        </w:rPr>
        <w:t xml:space="preserve"> </w:t>
      </w:r>
      <w:r w:rsidRPr="00FC152C">
        <w:rPr>
          <w:rFonts w:ascii="Times New Roman" w:hAnsi="Times New Roman" w:cs="Times New Roman"/>
          <w:sz w:val="24"/>
          <w:szCs w:val="24"/>
        </w:rPr>
        <w:t>paiements.</w:t>
      </w:r>
    </w:p>
    <w:p w:rsidR="008C35A1" w:rsidRPr="00FC152C" w:rsidRDefault="008C35A1" w:rsidP="00CF35B9">
      <w:pPr>
        <w:autoSpaceDE w:val="0"/>
        <w:autoSpaceDN w:val="0"/>
        <w:adjustRightInd w:val="0"/>
        <w:spacing w:after="0" w:line="360" w:lineRule="auto"/>
        <w:ind w:firstLine="284"/>
        <w:jc w:val="both"/>
        <w:rPr>
          <w:rFonts w:ascii="Times New Roman" w:hAnsi="Times New Roman" w:cs="Times New Roman"/>
          <w:sz w:val="24"/>
          <w:szCs w:val="24"/>
        </w:rPr>
      </w:pPr>
    </w:p>
    <w:p w:rsidR="00CF35B9" w:rsidRPr="00FC152C"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C152C">
        <w:rPr>
          <w:rFonts w:ascii="Times New Roman" w:hAnsi="Times New Roman" w:cs="Times New Roman"/>
          <w:sz w:val="24"/>
          <w:szCs w:val="24"/>
        </w:rPr>
        <w:t>Il enregistrera tous les encaissements estimés comme le règlement des clients (budget de</w:t>
      </w:r>
      <w:r>
        <w:rPr>
          <w:rFonts w:ascii="Times New Roman" w:hAnsi="Times New Roman" w:cs="Times New Roman"/>
          <w:sz w:val="24"/>
          <w:szCs w:val="24"/>
        </w:rPr>
        <w:t xml:space="preserve"> </w:t>
      </w:r>
      <w:r w:rsidRPr="00FC152C">
        <w:rPr>
          <w:rFonts w:ascii="Times New Roman" w:hAnsi="Times New Roman" w:cs="Times New Roman"/>
          <w:sz w:val="24"/>
          <w:szCs w:val="24"/>
        </w:rPr>
        <w:t>vente), la cession d’actifs (budget des investissements), les encaissements financiers</w:t>
      </w:r>
      <w:r>
        <w:rPr>
          <w:rFonts w:ascii="Times New Roman" w:hAnsi="Times New Roman" w:cs="Times New Roman"/>
          <w:sz w:val="24"/>
          <w:szCs w:val="24"/>
        </w:rPr>
        <w:t xml:space="preserve"> </w:t>
      </w:r>
      <w:r w:rsidRPr="00FC152C">
        <w:rPr>
          <w:rFonts w:ascii="Times New Roman" w:hAnsi="Times New Roman" w:cs="Times New Roman"/>
          <w:sz w:val="24"/>
          <w:szCs w:val="24"/>
        </w:rPr>
        <w:t>(emprunts, intérêts reçus, augmentation de capital,…).</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De plus, il enregistre</w:t>
      </w:r>
      <w:r w:rsidRPr="00FC152C">
        <w:rPr>
          <w:rFonts w:ascii="Times New Roman" w:hAnsi="Times New Roman" w:cs="Times New Roman"/>
          <w:sz w:val="24"/>
          <w:szCs w:val="24"/>
        </w:rPr>
        <w:t xml:space="preserve"> tous les décaissements estimés comme les règlements des achats</w:t>
      </w:r>
      <w:r>
        <w:rPr>
          <w:rFonts w:ascii="Times New Roman" w:hAnsi="Times New Roman" w:cs="Times New Roman"/>
          <w:sz w:val="24"/>
          <w:szCs w:val="24"/>
        </w:rPr>
        <w:t xml:space="preserve"> </w:t>
      </w:r>
      <w:r w:rsidRPr="00FC152C">
        <w:rPr>
          <w:rFonts w:ascii="Times New Roman" w:hAnsi="Times New Roman" w:cs="Times New Roman"/>
          <w:sz w:val="24"/>
          <w:szCs w:val="24"/>
        </w:rPr>
        <w:t>(budget des approvisionnements), les règlements des dépenses (budget d’exploitation),</w:t>
      </w:r>
      <w:r>
        <w:rPr>
          <w:rFonts w:ascii="Times New Roman" w:hAnsi="Times New Roman" w:cs="Times New Roman"/>
          <w:sz w:val="24"/>
          <w:szCs w:val="24"/>
        </w:rPr>
        <w:t xml:space="preserve"> </w:t>
      </w:r>
      <w:r w:rsidRPr="00FC152C">
        <w:rPr>
          <w:rFonts w:ascii="Times New Roman" w:hAnsi="Times New Roman" w:cs="Times New Roman"/>
          <w:sz w:val="24"/>
          <w:szCs w:val="24"/>
        </w:rPr>
        <w:t>acquisition d’actifs (budget des investissements), les décaissements financiers</w:t>
      </w:r>
      <w:r>
        <w:rPr>
          <w:rFonts w:ascii="Times New Roman" w:hAnsi="Times New Roman" w:cs="Times New Roman"/>
          <w:sz w:val="24"/>
          <w:szCs w:val="24"/>
        </w:rPr>
        <w:t xml:space="preserve"> </w:t>
      </w:r>
      <w:r w:rsidRPr="00FC152C">
        <w:rPr>
          <w:rFonts w:ascii="Times New Roman" w:hAnsi="Times New Roman" w:cs="Times New Roman"/>
          <w:sz w:val="24"/>
          <w:szCs w:val="24"/>
        </w:rPr>
        <w:t>(remboursements d’emprunts, intérêts versés,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3E0778">
        <w:rPr>
          <w:rFonts w:ascii="Times New Roman" w:hAnsi="Times New Roman" w:cs="Times New Roman"/>
          <w:sz w:val="24"/>
          <w:szCs w:val="24"/>
        </w:rPr>
        <w:t>De ce fait,  Le but de cet outil est d’</w:t>
      </w:r>
      <w:r w:rsidR="006B34FD">
        <w:rPr>
          <w:rFonts w:ascii="Times New Roman" w:hAnsi="Times New Roman" w:cs="Times New Roman"/>
          <w:sz w:val="24"/>
          <w:szCs w:val="24"/>
        </w:rPr>
        <w:t>aider à</w:t>
      </w:r>
      <w:r>
        <w:rPr>
          <w:rFonts w:ascii="Times New Roman" w:hAnsi="Times New Roman" w:cs="Times New Roman"/>
          <w:sz w:val="24"/>
          <w:szCs w:val="24"/>
        </w:rPr>
        <w:t xml:space="preserve"> la prise de dé</w:t>
      </w:r>
      <w:r w:rsidRPr="003E0778">
        <w:rPr>
          <w:rFonts w:ascii="Times New Roman" w:hAnsi="Times New Roman" w:cs="Times New Roman"/>
          <w:sz w:val="24"/>
          <w:szCs w:val="24"/>
        </w:rPr>
        <w:t>cision. Il est</w:t>
      </w:r>
      <w:r>
        <w:rPr>
          <w:rFonts w:ascii="Times New Roman" w:hAnsi="Times New Roman" w:cs="Times New Roman"/>
          <w:sz w:val="24"/>
          <w:szCs w:val="24"/>
        </w:rPr>
        <w:t xml:space="preserve"> destiné à mettre en valeur les é</w:t>
      </w:r>
      <w:r w:rsidRPr="003E0778">
        <w:rPr>
          <w:rFonts w:ascii="Times New Roman" w:hAnsi="Times New Roman" w:cs="Times New Roman"/>
          <w:sz w:val="24"/>
          <w:szCs w:val="24"/>
        </w:rPr>
        <w:t>carts entre les pr</w:t>
      </w:r>
      <w:r>
        <w:rPr>
          <w:rFonts w:ascii="Times New Roman" w:hAnsi="Times New Roman" w:cs="Times New Roman"/>
          <w:sz w:val="24"/>
          <w:szCs w:val="24"/>
        </w:rPr>
        <w:t>é</w:t>
      </w:r>
      <w:r w:rsidRPr="003E0778">
        <w:rPr>
          <w:rFonts w:ascii="Times New Roman" w:hAnsi="Times New Roman" w:cs="Times New Roman"/>
          <w:sz w:val="24"/>
          <w:szCs w:val="24"/>
        </w:rPr>
        <w:t>visions e</w:t>
      </w:r>
      <w:r>
        <w:rPr>
          <w:rFonts w:ascii="Times New Roman" w:hAnsi="Times New Roman" w:cs="Times New Roman"/>
          <w:sz w:val="24"/>
          <w:szCs w:val="24"/>
        </w:rPr>
        <w:t>t les flux ré</w:t>
      </w:r>
      <w:r w:rsidRPr="003E0778">
        <w:rPr>
          <w:rFonts w:ascii="Times New Roman" w:hAnsi="Times New Roman" w:cs="Times New Roman"/>
          <w:sz w:val="24"/>
          <w:szCs w:val="24"/>
        </w:rPr>
        <w:t>alis</w:t>
      </w:r>
      <w:r>
        <w:rPr>
          <w:rFonts w:ascii="Times New Roman" w:hAnsi="Times New Roman" w:cs="Times New Roman"/>
          <w:sz w:val="24"/>
          <w:szCs w:val="24"/>
        </w:rPr>
        <w:t>é</w:t>
      </w:r>
      <w:r w:rsidRPr="003E0778">
        <w:rPr>
          <w:rFonts w:ascii="Times New Roman" w:hAnsi="Times New Roman" w:cs="Times New Roman"/>
          <w:sz w:val="24"/>
          <w:szCs w:val="24"/>
        </w:rPr>
        <w:t>s. Par</w:t>
      </w:r>
      <w:r>
        <w:rPr>
          <w:rFonts w:ascii="Times New Roman" w:hAnsi="Times New Roman" w:cs="Times New Roman"/>
          <w:sz w:val="24"/>
          <w:szCs w:val="24"/>
        </w:rPr>
        <w:t xml:space="preserve"> </w:t>
      </w:r>
      <w:r w:rsidRPr="003E0778">
        <w:rPr>
          <w:rFonts w:ascii="Times New Roman" w:hAnsi="Times New Roman" w:cs="Times New Roman"/>
          <w:sz w:val="24"/>
          <w:szCs w:val="24"/>
        </w:rPr>
        <w:t>exemple, des ventes en baisse de 25% par rapport aux pr</w:t>
      </w:r>
      <w:r>
        <w:rPr>
          <w:rFonts w:ascii="Times New Roman" w:hAnsi="Times New Roman" w:cs="Times New Roman"/>
          <w:sz w:val="24"/>
          <w:szCs w:val="24"/>
        </w:rPr>
        <w:t>é</w:t>
      </w:r>
      <w:r w:rsidRPr="003E0778">
        <w:rPr>
          <w:rFonts w:ascii="Times New Roman" w:hAnsi="Times New Roman" w:cs="Times New Roman"/>
          <w:sz w:val="24"/>
          <w:szCs w:val="24"/>
        </w:rPr>
        <w:t xml:space="preserve">visions conduisent </w:t>
      </w:r>
      <w:r>
        <w:rPr>
          <w:rFonts w:ascii="Times New Roman" w:hAnsi="Times New Roman" w:cs="Times New Roman"/>
          <w:sz w:val="24"/>
          <w:szCs w:val="24"/>
        </w:rPr>
        <w:t>à baisser les pré</w:t>
      </w:r>
      <w:r w:rsidRPr="003E0778">
        <w:rPr>
          <w:rFonts w:ascii="Times New Roman" w:hAnsi="Times New Roman" w:cs="Times New Roman"/>
          <w:sz w:val="24"/>
          <w:szCs w:val="24"/>
        </w:rPr>
        <w:t>visions d’encaissement de 25% sur les prochains mois. Il permet donc</w:t>
      </w:r>
      <w:r>
        <w:rPr>
          <w:rFonts w:ascii="Times New Roman" w:hAnsi="Times New Roman" w:cs="Times New Roman"/>
          <w:sz w:val="24"/>
          <w:szCs w:val="24"/>
        </w:rPr>
        <w:t xml:space="preserve"> </w:t>
      </w:r>
      <w:r w:rsidRPr="003E0778">
        <w:rPr>
          <w:rFonts w:ascii="Times New Roman" w:hAnsi="Times New Roman" w:cs="Times New Roman"/>
          <w:sz w:val="24"/>
          <w:szCs w:val="24"/>
        </w:rPr>
        <w:t>d’analyser les cycles de tr</w:t>
      </w:r>
      <w:r>
        <w:rPr>
          <w:rFonts w:ascii="Times New Roman" w:hAnsi="Times New Roman" w:cs="Times New Roman"/>
          <w:sz w:val="24"/>
          <w:szCs w:val="24"/>
        </w:rPr>
        <w:t>ésorerie afin de prendre les déc</w:t>
      </w:r>
      <w:r w:rsidRPr="003E0778">
        <w:rPr>
          <w:rFonts w:ascii="Times New Roman" w:hAnsi="Times New Roman" w:cs="Times New Roman"/>
          <w:sz w:val="24"/>
          <w:szCs w:val="24"/>
        </w:rPr>
        <w:t>isions de financements</w:t>
      </w:r>
      <w:r>
        <w:rPr>
          <w:rFonts w:ascii="Times New Roman" w:hAnsi="Times New Roman" w:cs="Times New Roman"/>
          <w:sz w:val="24"/>
          <w:szCs w:val="24"/>
        </w:rPr>
        <w:t xml:space="preserve"> </w:t>
      </w:r>
      <w:r w:rsidRPr="003E0778">
        <w:rPr>
          <w:rFonts w:ascii="Times New Roman" w:hAnsi="Times New Roman" w:cs="Times New Roman"/>
          <w:sz w:val="24"/>
          <w:szCs w:val="24"/>
        </w:rPr>
        <w:t>(relance client, demande d’escompte…) et de placements (achat de sicav, de</w:t>
      </w:r>
      <w:r>
        <w:rPr>
          <w:rFonts w:ascii="Times New Roman" w:hAnsi="Times New Roman" w:cs="Times New Roman"/>
          <w:sz w:val="24"/>
          <w:szCs w:val="24"/>
        </w:rPr>
        <w:t xml:space="preserve"> comptes à</w:t>
      </w:r>
      <w:r w:rsidRPr="003E0778">
        <w:rPr>
          <w:rFonts w:ascii="Times New Roman" w:hAnsi="Times New Roman" w:cs="Times New Roman"/>
          <w:sz w:val="24"/>
          <w:szCs w:val="24"/>
        </w:rPr>
        <w:t xml:space="preserve"> terme…).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Ces décisions doivent être prises suffisamment tô</w:t>
      </w:r>
      <w:r w:rsidRPr="003E0778">
        <w:rPr>
          <w:rFonts w:ascii="Times New Roman" w:hAnsi="Times New Roman" w:cs="Times New Roman"/>
          <w:sz w:val="24"/>
          <w:szCs w:val="24"/>
        </w:rPr>
        <w:t>t pour ne pas se retrouver dans</w:t>
      </w:r>
      <w:r>
        <w:rPr>
          <w:rFonts w:ascii="Times New Roman" w:hAnsi="Times New Roman" w:cs="Times New Roman"/>
          <w:sz w:val="24"/>
          <w:szCs w:val="24"/>
        </w:rPr>
        <w:t xml:space="preserve"> </w:t>
      </w:r>
      <w:r w:rsidRPr="003E0778">
        <w:rPr>
          <w:rFonts w:ascii="Times New Roman" w:hAnsi="Times New Roman" w:cs="Times New Roman"/>
          <w:sz w:val="24"/>
          <w:szCs w:val="24"/>
        </w:rPr>
        <w:t>l’urgence d’une demande de financement. Enfin, il est un support de communication</w:t>
      </w:r>
      <w:r>
        <w:rPr>
          <w:rFonts w:ascii="Times New Roman" w:hAnsi="Times New Roman" w:cs="Times New Roman"/>
          <w:sz w:val="24"/>
          <w:szCs w:val="24"/>
        </w:rPr>
        <w:t xml:space="preserve"> des pré</w:t>
      </w:r>
      <w:r w:rsidRPr="003E0778">
        <w:rPr>
          <w:rFonts w:ascii="Times New Roman" w:hAnsi="Times New Roman" w:cs="Times New Roman"/>
          <w:sz w:val="24"/>
          <w:szCs w:val="24"/>
        </w:rPr>
        <w:t>visions de flux fina</w:t>
      </w:r>
      <w:r>
        <w:rPr>
          <w:rFonts w:ascii="Times New Roman" w:hAnsi="Times New Roman" w:cs="Times New Roman"/>
          <w:sz w:val="24"/>
          <w:szCs w:val="24"/>
        </w:rPr>
        <w:t>nciers. Il fait ressortir les dé</w:t>
      </w:r>
      <w:r w:rsidRPr="003E0778">
        <w:rPr>
          <w:rFonts w:ascii="Times New Roman" w:hAnsi="Times New Roman" w:cs="Times New Roman"/>
          <w:sz w:val="24"/>
          <w:szCs w:val="24"/>
        </w:rPr>
        <w:t>calages dans le temps pour</w:t>
      </w:r>
      <w:r>
        <w:rPr>
          <w:rFonts w:ascii="Times New Roman" w:hAnsi="Times New Roman" w:cs="Times New Roman"/>
          <w:sz w:val="24"/>
          <w:szCs w:val="24"/>
        </w:rPr>
        <w:t xml:space="preserve"> né</w:t>
      </w:r>
      <w:r w:rsidRPr="003E0778">
        <w:rPr>
          <w:rFonts w:ascii="Times New Roman" w:hAnsi="Times New Roman" w:cs="Times New Roman"/>
          <w:sz w:val="24"/>
          <w:szCs w:val="24"/>
        </w:rPr>
        <w:t>gocier avec ses banquiers les li</w:t>
      </w:r>
      <w:r>
        <w:rPr>
          <w:rFonts w:ascii="Times New Roman" w:hAnsi="Times New Roman" w:cs="Times New Roman"/>
          <w:sz w:val="24"/>
          <w:szCs w:val="24"/>
        </w:rPr>
        <w:t>gnes de crédits a court terme né</w:t>
      </w:r>
      <w:r w:rsidRPr="003E0778">
        <w:rPr>
          <w:rFonts w:ascii="Times New Roman" w:hAnsi="Times New Roman" w:cs="Times New Roman"/>
          <w:sz w:val="24"/>
          <w:szCs w:val="24"/>
        </w:rPr>
        <w:t>cessaires</w:t>
      </w:r>
      <w:r>
        <w:rPr>
          <w:rFonts w:ascii="Times New Roman" w:hAnsi="Times New Roman" w:cs="Times New Roman"/>
          <w:sz w:val="24"/>
          <w:szCs w:val="24"/>
        </w:rPr>
        <w:t xml:space="preserve"> (escompte, dé</w:t>
      </w:r>
      <w:r w:rsidRPr="003E0778">
        <w:rPr>
          <w:rFonts w:ascii="Times New Roman" w:hAnsi="Times New Roman" w:cs="Times New Roman"/>
          <w:sz w:val="24"/>
          <w:szCs w:val="24"/>
        </w:rPr>
        <w:t>couvert, facilite de caisse…).</w:t>
      </w:r>
      <w:r>
        <w:rPr>
          <w:rFonts w:ascii="Times New Roman" w:hAnsi="Times New Roman" w:cs="Times New Roman"/>
          <w:sz w:val="24"/>
          <w:szCs w:val="24"/>
        </w:rPr>
        <w:t xml:space="preserve"> </w:t>
      </w:r>
    </w:p>
    <w:p w:rsidR="00164F9B" w:rsidRDefault="00164F9B"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Ces prévisions amènent aussi le trésorier à agir sur le fond de roulement et le besoin en fond de roulement à travers les composants de ces indicateurs.</w:t>
      </w:r>
    </w:p>
    <w:p w:rsidR="00164F9B" w:rsidRDefault="00164F9B"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Il peut ainsi accroitre ses capitaux propres, reporter un investissement ou procéder à la cession d’un actif immobilisé. En ce qui concerne le BFR, il peut réduire ses durées de stockage des différents types de stocks, du fait qu’elles dégagent des frais supplémentaire, il peut aussi agir sur les créances, </w:t>
      </w:r>
      <w:r w:rsidR="001D2F24">
        <w:rPr>
          <w:rFonts w:ascii="Times New Roman" w:hAnsi="Times New Roman" w:cs="Times New Roman"/>
          <w:sz w:val="24"/>
          <w:szCs w:val="24"/>
        </w:rPr>
        <w:t>ainsi il devra relancer ses clients ou recourir à leur  externalisation.</w:t>
      </w:r>
      <w:r>
        <w:rPr>
          <w:rFonts w:ascii="Times New Roman" w:hAnsi="Times New Roman" w:cs="Times New Roman"/>
          <w:sz w:val="24"/>
          <w:szCs w:val="24"/>
        </w:rPr>
        <w:t xml:space="preserve">    </w:t>
      </w:r>
    </w:p>
    <w:p w:rsidR="008C35A1" w:rsidRDefault="008C35A1" w:rsidP="00CF35B9">
      <w:pPr>
        <w:autoSpaceDE w:val="0"/>
        <w:autoSpaceDN w:val="0"/>
        <w:adjustRightInd w:val="0"/>
        <w:spacing w:after="0" w:line="360" w:lineRule="auto"/>
        <w:ind w:firstLine="284"/>
        <w:jc w:val="both"/>
        <w:rPr>
          <w:rFonts w:ascii="Times New Roman" w:hAnsi="Times New Roman" w:cs="Times New Roman"/>
          <w:sz w:val="24"/>
          <w:szCs w:val="24"/>
        </w:rPr>
      </w:pPr>
    </w:p>
    <w:p w:rsidR="008C35A1" w:rsidRPr="008C35A1" w:rsidRDefault="008C35A1" w:rsidP="008C35A1">
      <w:pPr>
        <w:pStyle w:val="Paragraphedeliste"/>
        <w:spacing w:before="100" w:beforeAutospacing="1" w:after="100" w:afterAutospacing="1" w:line="360" w:lineRule="auto"/>
        <w:ind w:left="1287"/>
        <w:jc w:val="both"/>
        <w:rPr>
          <w:rFonts w:ascii="Times New Roman" w:hAnsi="Times New Roman" w:cs="Times New Roman"/>
          <w:color w:val="17365D" w:themeColor="text2" w:themeShade="BF"/>
          <w:sz w:val="20"/>
          <w:szCs w:val="20"/>
        </w:rPr>
      </w:pPr>
      <w:r>
        <w:rPr>
          <w:rFonts w:ascii="Times New Roman" w:hAnsi="Times New Roman" w:cs="Times New Roman"/>
          <w:color w:val="17365D" w:themeColor="text2" w:themeShade="BF"/>
          <w:sz w:val="20"/>
          <w:szCs w:val="20"/>
        </w:rPr>
        <w:t xml:space="preserve">            </w:t>
      </w:r>
      <w:r w:rsidRPr="008C35A1">
        <w:rPr>
          <w:rFonts w:ascii="Times New Roman" w:hAnsi="Times New Roman" w:cs="Times New Roman"/>
          <w:color w:val="17365D" w:themeColor="text2" w:themeShade="BF"/>
          <w:sz w:val="20"/>
          <w:szCs w:val="20"/>
        </w:rPr>
        <w:t xml:space="preserve">Source : Ouvrage : « les techniques de gestion de trésorerie » El Miloud GUERMATHA </w:t>
      </w:r>
    </w:p>
    <w:p w:rsidR="00CF35B9" w:rsidRPr="008C35A1" w:rsidRDefault="00CF35B9" w:rsidP="00CF35B9">
      <w:pPr>
        <w:autoSpaceDE w:val="0"/>
        <w:autoSpaceDN w:val="0"/>
        <w:adjustRightInd w:val="0"/>
        <w:spacing w:after="0" w:line="360" w:lineRule="auto"/>
        <w:ind w:firstLine="284"/>
        <w:jc w:val="both"/>
        <w:rPr>
          <w:rFonts w:ascii="Times New Roman" w:hAnsi="Times New Roman" w:cs="Times New Roman"/>
          <w:b/>
          <w:color w:val="0F243E" w:themeColor="text2" w:themeShade="80"/>
          <w:sz w:val="26"/>
          <w:szCs w:val="26"/>
        </w:rPr>
      </w:pPr>
      <w:r w:rsidRPr="008C35A1">
        <w:rPr>
          <w:rFonts w:ascii="Times New Roman" w:hAnsi="Times New Roman" w:cs="Times New Roman"/>
          <w:b/>
          <w:color w:val="0F243E" w:themeColor="text2" w:themeShade="80"/>
          <w:sz w:val="26"/>
          <w:szCs w:val="26"/>
        </w:rPr>
        <w:lastRenderedPageBreak/>
        <w:t>Conclusion :</w:t>
      </w:r>
    </w:p>
    <w:p w:rsidR="00430266"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Pour conclure, l’élaboration d’un budget de trésorerie facilite au trésorier la gestion, et le met à l’aise en l’aidant à anticiper certaines difficultés. Le trésorier peut aussi établir un plan de trésorerie sur la base du budget élaboré. A travers ce plan, il peut tenter les solutions aux difficultés constatées lors de l’élaboration du budget de trésorerie. Autrement dit, il s’agit ici de procéder à des ajustements pour résorber ses soldes en faisant intervenir l’escompte des effets escomptables et les placements des excédents prévus. </w:t>
      </w:r>
    </w:p>
    <w:p w:rsidR="00CF35B9" w:rsidRDefault="00430266"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430266">
        <w:rPr>
          <w:rFonts w:ascii="Times New Roman" w:hAnsi="Times New Roman" w:cs="Times New Roman"/>
          <w:sz w:val="20"/>
          <w:szCs w:val="20"/>
        </w:rPr>
        <w:t>Source</w:t>
      </w:r>
      <w:r w:rsidRPr="001D2F24">
        <w:rPr>
          <w:rFonts w:ascii="Times New Roman" w:hAnsi="Times New Roman" w:cs="Times New Roman"/>
          <w:sz w:val="20"/>
          <w:szCs w:val="20"/>
        </w:rPr>
        <w:t>: «La nouvelle gestion de trésorerie</w:t>
      </w:r>
      <w:r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Et donc, une fois le budget de trésorerie prévisionnel éta</w:t>
      </w:r>
      <w:r w:rsidR="00430266">
        <w:rPr>
          <w:rFonts w:ascii="Times New Roman" w:hAnsi="Times New Roman" w:cs="Times New Roman"/>
          <w:sz w:val="24"/>
          <w:szCs w:val="24"/>
        </w:rPr>
        <w:t xml:space="preserve">bli, le trésorier doit se poser </w:t>
      </w:r>
      <w:r>
        <w:rPr>
          <w:rFonts w:ascii="Times New Roman" w:hAnsi="Times New Roman" w:cs="Times New Roman"/>
          <w:sz w:val="24"/>
          <w:szCs w:val="24"/>
        </w:rPr>
        <w:t>certaines questions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F59DA">
        <w:rPr>
          <w:rFonts w:ascii="Times New Roman" w:hAnsi="Times New Roman" w:cs="Times New Roman"/>
          <w:b/>
          <w:sz w:val="24"/>
          <w:szCs w:val="24"/>
        </w:rPr>
        <w:t>En cas d’excédent de trésorerie</w:t>
      </w:r>
      <w:r>
        <w:rPr>
          <w:rFonts w:ascii="Times New Roman" w:hAnsi="Times New Roman" w:cs="Times New Roman"/>
          <w:sz w:val="24"/>
          <w:szCs w:val="24"/>
        </w:rPr>
        <w:t> : Quel placement effectuer ?  Quel montant ? Pour quelle durée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Elle peut diminuer les excédents de trésorerie en investissant, en remboursant par anticipation d’emprunt ou en effectuant des placements.</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F59DA">
        <w:rPr>
          <w:rFonts w:ascii="Times New Roman" w:hAnsi="Times New Roman" w:cs="Times New Roman"/>
          <w:b/>
          <w:sz w:val="24"/>
          <w:szCs w:val="24"/>
        </w:rPr>
        <w:t>En cas de trésorerie déficitaire</w:t>
      </w:r>
      <w:r>
        <w:rPr>
          <w:rFonts w:ascii="Times New Roman" w:hAnsi="Times New Roman" w:cs="Times New Roman"/>
          <w:sz w:val="24"/>
          <w:szCs w:val="24"/>
        </w:rPr>
        <w:t xml:space="preserve"> : Quel type de financement faut-il privilégier ? Quel montant ? Pour quelle durée ?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Ce qui fera l’objet du chapitre suivant, à travers le quel il sera aborder les difficultés liées à la trésorerie et les solutions à adopter. </w:t>
      </w:r>
    </w:p>
    <w:p w:rsidR="00D11D59" w:rsidRDefault="001D2F24"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r>
        <w:rPr>
          <w:rFonts w:ascii="Times New Roman" w:hAnsi="Times New Roman" w:cs="Times New Roman"/>
          <w:sz w:val="24"/>
          <w:szCs w:val="24"/>
        </w:rPr>
        <w:t xml:space="preserve">       </w:t>
      </w: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p>
    <w:p w:rsidR="00D11D59" w:rsidRDefault="00D11D59" w:rsidP="006F4244">
      <w:pPr>
        <w:tabs>
          <w:tab w:val="left" w:pos="720"/>
        </w:tabs>
        <w:autoSpaceDE w:val="0"/>
        <w:autoSpaceDN w:val="0"/>
        <w:adjustRightInd w:val="0"/>
        <w:spacing w:after="0" w:line="240" w:lineRule="auto"/>
        <w:ind w:left="352" w:right="18"/>
        <w:rPr>
          <w:rFonts w:ascii="Times New Roman" w:hAnsi="Times New Roman" w:cs="Times New Roman"/>
          <w:sz w:val="24"/>
          <w:szCs w:val="24"/>
        </w:rPr>
      </w:pPr>
      <w:r>
        <w:rPr>
          <w:rFonts w:ascii="Times New Roman" w:hAnsi="Times New Roman" w:cs="Times New Roman"/>
          <w:sz w:val="24"/>
          <w:szCs w:val="24"/>
        </w:rPr>
        <w:t xml:space="preserve">                                             </w:t>
      </w:r>
    </w:p>
    <w:p w:rsidR="006F4244" w:rsidRPr="006F4244" w:rsidRDefault="006F4244" w:rsidP="006F4244">
      <w:pPr>
        <w:tabs>
          <w:tab w:val="left" w:pos="720"/>
        </w:tabs>
        <w:autoSpaceDE w:val="0"/>
        <w:autoSpaceDN w:val="0"/>
        <w:adjustRightInd w:val="0"/>
        <w:spacing w:after="0" w:line="240" w:lineRule="auto"/>
        <w:ind w:left="352" w:right="18"/>
        <w:rPr>
          <w:rFonts w:ascii="Comic Sans MS" w:hAnsi="Comic Sans MS" w:cs="Comic Sans MS"/>
          <w:b/>
          <w:bCs/>
          <w:color w:val="000059"/>
          <w:sz w:val="20"/>
          <w:szCs w:val="20"/>
        </w:rPr>
      </w:pPr>
      <w:r>
        <w:rPr>
          <w:rFonts w:ascii="Times New Roman" w:hAnsi="Times New Roman" w:cs="Times New Roman"/>
          <w:sz w:val="24"/>
          <w:szCs w:val="24"/>
        </w:rPr>
        <w:t xml:space="preserve">                           </w:t>
      </w:r>
      <w:r w:rsidR="001D2F24">
        <w:rPr>
          <w:rFonts w:ascii="Times New Roman" w:hAnsi="Times New Roman" w:cs="Times New Roman"/>
          <w:sz w:val="24"/>
          <w:szCs w:val="24"/>
        </w:rPr>
        <w:t xml:space="preserve">  </w:t>
      </w:r>
      <w:r w:rsidR="00D11D59">
        <w:rPr>
          <w:rFonts w:ascii="Times New Roman" w:hAnsi="Times New Roman" w:cs="Times New Roman"/>
          <w:sz w:val="24"/>
          <w:szCs w:val="24"/>
        </w:rPr>
        <w:t xml:space="preserve">                     </w:t>
      </w:r>
      <w:r w:rsidR="001D2F24" w:rsidRPr="001D2F24">
        <w:rPr>
          <w:rFonts w:ascii="Times New Roman" w:hAnsi="Times New Roman" w:cs="Times New Roman"/>
          <w:b/>
          <w:sz w:val="20"/>
          <w:szCs w:val="20"/>
        </w:rPr>
        <w:t>Source</w:t>
      </w:r>
      <w:r w:rsidR="001D2F24" w:rsidRPr="001D2F24">
        <w:rPr>
          <w:rFonts w:ascii="Times New Roman" w:hAnsi="Times New Roman" w:cs="Times New Roman"/>
          <w:sz w:val="20"/>
          <w:szCs w:val="20"/>
        </w:rPr>
        <w:t> : «La nouvelle gestion de trésorerie</w:t>
      </w:r>
      <w:r w:rsidR="001D2F24" w:rsidRPr="006F4244">
        <w:rPr>
          <w:rFonts w:ascii="Times New Roman" w:hAnsi="Times New Roman" w:cs="Times New Roman"/>
          <w:sz w:val="20"/>
          <w:szCs w:val="20"/>
        </w:rPr>
        <w:t>»</w:t>
      </w:r>
      <w:r w:rsidRPr="006F4244">
        <w:rPr>
          <w:rFonts w:ascii="Times New Roman" w:hAnsi="Times New Roman" w:cs="Times New Roman"/>
          <w:bCs/>
          <w:color w:val="000059"/>
          <w:sz w:val="20"/>
          <w:szCs w:val="20"/>
        </w:rPr>
        <w:t xml:space="preserve"> de</w:t>
      </w:r>
      <w:r>
        <w:rPr>
          <w:rFonts w:ascii="Comic Sans MS" w:hAnsi="Comic Sans MS" w:cs="Comic Sans MS"/>
          <w:b/>
          <w:bCs/>
          <w:color w:val="000059"/>
          <w:sz w:val="20"/>
          <w:szCs w:val="20"/>
        </w:rPr>
        <w:t xml:space="preserve"> </w:t>
      </w:r>
      <w:r w:rsidRPr="006F4244">
        <w:rPr>
          <w:rFonts w:ascii="Times New Roman" w:hAnsi="Times New Roman" w:cs="Times New Roman"/>
          <w:bCs/>
          <w:color w:val="000059"/>
          <w:sz w:val="20"/>
          <w:szCs w:val="20"/>
        </w:rPr>
        <w:t>Bruno Poloniato</w:t>
      </w:r>
    </w:p>
    <w:p w:rsidR="00CF35B9" w:rsidRPr="006A0AE4" w:rsidRDefault="00CF35B9" w:rsidP="00CF35B9">
      <w:pPr>
        <w:autoSpaceDE w:val="0"/>
        <w:autoSpaceDN w:val="0"/>
        <w:adjustRightInd w:val="0"/>
        <w:spacing w:after="0" w:line="360" w:lineRule="auto"/>
        <w:ind w:firstLine="284"/>
        <w:jc w:val="both"/>
        <w:rPr>
          <w:rFonts w:ascii="Times New Roman" w:hAnsi="Times New Roman" w:cs="Times New Roman"/>
          <w:b/>
          <w:color w:val="E36C0A" w:themeColor="accent6" w:themeShade="BF"/>
          <w:sz w:val="28"/>
          <w:szCs w:val="28"/>
        </w:rPr>
      </w:pPr>
      <w:r w:rsidRPr="006A0AE4">
        <w:rPr>
          <w:rFonts w:ascii="Times New Roman" w:hAnsi="Times New Roman" w:cs="Times New Roman"/>
          <w:b/>
          <w:color w:val="E36C0A" w:themeColor="accent6" w:themeShade="BF"/>
          <w:sz w:val="28"/>
          <w:szCs w:val="28"/>
        </w:rPr>
        <w:lastRenderedPageBreak/>
        <w:t xml:space="preserve">Chapitre III : </w:t>
      </w:r>
      <w:r>
        <w:rPr>
          <w:rFonts w:ascii="Times New Roman" w:hAnsi="Times New Roman" w:cs="Times New Roman"/>
          <w:b/>
          <w:color w:val="E36C0A" w:themeColor="accent6" w:themeShade="BF"/>
          <w:sz w:val="28"/>
          <w:szCs w:val="28"/>
        </w:rPr>
        <w:t xml:space="preserve">les difficultés liées à la trésorerie </w:t>
      </w:r>
    </w:p>
    <w:p w:rsidR="00CF35B9" w:rsidRPr="006B34FD" w:rsidRDefault="00CF35B9" w:rsidP="00CF35B9">
      <w:pPr>
        <w:autoSpaceDE w:val="0"/>
        <w:autoSpaceDN w:val="0"/>
        <w:adjustRightInd w:val="0"/>
        <w:spacing w:after="0" w:line="360" w:lineRule="auto"/>
        <w:ind w:firstLine="284"/>
        <w:jc w:val="both"/>
        <w:rPr>
          <w:rFonts w:ascii="Times New Roman" w:hAnsi="Times New Roman" w:cs="Times New Roman"/>
          <w:b/>
          <w:color w:val="31849B" w:themeColor="accent5" w:themeShade="BF"/>
          <w:sz w:val="28"/>
          <w:szCs w:val="28"/>
        </w:rPr>
      </w:pPr>
      <w:r w:rsidRPr="006B34FD">
        <w:rPr>
          <w:rFonts w:ascii="Times New Roman" w:hAnsi="Times New Roman" w:cs="Times New Roman"/>
          <w:b/>
          <w:color w:val="31849B" w:themeColor="accent5" w:themeShade="BF"/>
          <w:sz w:val="28"/>
          <w:szCs w:val="28"/>
        </w:rPr>
        <w:t xml:space="preserve">Introduction :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Une fois le budget de trésorerie est élaboré, le trésorier acquiert la possibilité de détecter les difficultés aux quelles pourra être soumise son entreprise. Et suite à ce diagnostique il parvient à définir le type et le degré de difficulté pour engager les solutions adéquates et parvenir à une gestion de trésorerie optimisée. Cette dernière ciblera une trésorerie proche de zéro. Par conséquent, l’entreprise est tenue d’éliminer les soldes largement excédentaires et ceux largement négatifs.  De la sorte, ce chapitre traitera les alertes suivantes : </w:t>
      </w:r>
    </w:p>
    <w:p w:rsidR="00CF35B9" w:rsidRDefault="00CF35B9" w:rsidP="000B2433">
      <w:pPr>
        <w:pStyle w:val="Paragraphedeliste"/>
        <w:numPr>
          <w:ilvl w:val="0"/>
          <w:numId w:val="3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L’excédent de trésorerie </w:t>
      </w:r>
    </w:p>
    <w:p w:rsidR="00CF35B9" w:rsidRPr="00500009" w:rsidRDefault="00CF35B9" w:rsidP="000B2433">
      <w:pPr>
        <w:pStyle w:val="Paragraphedeliste"/>
        <w:numPr>
          <w:ilvl w:val="0"/>
          <w:numId w:val="32"/>
        </w:numPr>
        <w:autoSpaceDE w:val="0"/>
        <w:autoSpaceDN w:val="0"/>
        <w:adjustRightInd w:val="0"/>
        <w:spacing w:after="0" w:line="360" w:lineRule="auto"/>
        <w:jc w:val="both"/>
        <w:rPr>
          <w:rFonts w:ascii="Times New Roman" w:hAnsi="Times New Roman" w:cs="Times New Roman"/>
          <w:sz w:val="24"/>
          <w:szCs w:val="24"/>
        </w:rPr>
      </w:pPr>
      <w:r w:rsidRPr="00500009">
        <w:rPr>
          <w:rFonts w:ascii="Times New Roman" w:hAnsi="Times New Roman" w:cs="Times New Roman"/>
          <w:sz w:val="24"/>
          <w:szCs w:val="24"/>
        </w:rPr>
        <w:t xml:space="preserve">Le manque de trésorerie </w:t>
      </w:r>
    </w:p>
    <w:p w:rsidR="00CF35B9" w:rsidRPr="00500009" w:rsidRDefault="00CF35B9" w:rsidP="000B2433">
      <w:pPr>
        <w:pStyle w:val="Paragraphedeliste"/>
        <w:numPr>
          <w:ilvl w:val="0"/>
          <w:numId w:val="32"/>
        </w:numPr>
        <w:autoSpaceDE w:val="0"/>
        <w:autoSpaceDN w:val="0"/>
        <w:adjustRightInd w:val="0"/>
        <w:spacing w:after="0" w:line="360" w:lineRule="auto"/>
        <w:jc w:val="both"/>
        <w:rPr>
          <w:rFonts w:ascii="Times New Roman" w:hAnsi="Times New Roman" w:cs="Times New Roman"/>
          <w:sz w:val="24"/>
          <w:szCs w:val="24"/>
        </w:rPr>
      </w:pPr>
      <w:r w:rsidRPr="00500009">
        <w:rPr>
          <w:rFonts w:ascii="Times New Roman" w:hAnsi="Times New Roman" w:cs="Times New Roman"/>
          <w:sz w:val="24"/>
          <w:szCs w:val="24"/>
        </w:rPr>
        <w:t>Le risque des taux de change</w:t>
      </w:r>
    </w:p>
    <w:p w:rsidR="00CF35B9" w:rsidRDefault="00CF35B9" w:rsidP="000B2433">
      <w:pPr>
        <w:pStyle w:val="Paragraphedeliste"/>
        <w:numPr>
          <w:ilvl w:val="0"/>
          <w:numId w:val="32"/>
        </w:numPr>
        <w:autoSpaceDE w:val="0"/>
        <w:autoSpaceDN w:val="0"/>
        <w:adjustRightInd w:val="0"/>
        <w:spacing w:after="0" w:line="360" w:lineRule="auto"/>
        <w:jc w:val="both"/>
        <w:rPr>
          <w:rFonts w:ascii="Times New Roman" w:hAnsi="Times New Roman" w:cs="Times New Roman"/>
          <w:sz w:val="24"/>
          <w:szCs w:val="24"/>
        </w:rPr>
      </w:pPr>
      <w:r w:rsidRPr="00500009">
        <w:rPr>
          <w:rFonts w:ascii="Times New Roman" w:hAnsi="Times New Roman" w:cs="Times New Roman"/>
          <w:sz w:val="24"/>
          <w:szCs w:val="24"/>
        </w:rPr>
        <w:t>Le risque lié aux conditions bancaires</w:t>
      </w:r>
    </w:p>
    <w:p w:rsidR="00CF35B9" w:rsidRDefault="00CF35B9" w:rsidP="00CF35B9">
      <w:pPr>
        <w:pStyle w:val="Paragraphedeliste"/>
        <w:autoSpaceDE w:val="0"/>
        <w:autoSpaceDN w:val="0"/>
        <w:adjustRightInd w:val="0"/>
        <w:spacing w:after="0" w:line="360" w:lineRule="auto"/>
        <w:ind w:left="1004"/>
        <w:jc w:val="both"/>
        <w:rPr>
          <w:rFonts w:ascii="Times New Roman" w:hAnsi="Times New Roman" w:cs="Times New Roman"/>
          <w:sz w:val="24"/>
          <w:szCs w:val="24"/>
        </w:rPr>
      </w:pPr>
    </w:p>
    <w:p w:rsidR="00CF35B9" w:rsidRPr="00E40CBA" w:rsidRDefault="00CF35B9" w:rsidP="00CF35B9">
      <w:pPr>
        <w:pStyle w:val="Paragraphedeliste"/>
        <w:autoSpaceDE w:val="0"/>
        <w:autoSpaceDN w:val="0"/>
        <w:adjustRightInd w:val="0"/>
        <w:spacing w:after="0" w:line="360" w:lineRule="auto"/>
        <w:ind w:left="1004" w:hanging="720"/>
        <w:rPr>
          <w:rFonts w:ascii="Times New Roman" w:hAnsi="Times New Roman" w:cs="Times New Roman"/>
          <w:b/>
          <w:color w:val="00B0F0"/>
          <w:sz w:val="28"/>
          <w:szCs w:val="28"/>
        </w:rPr>
      </w:pPr>
      <w:r w:rsidRPr="00E40CBA">
        <w:rPr>
          <w:rFonts w:ascii="Times New Roman" w:hAnsi="Times New Roman" w:cs="Times New Roman"/>
          <w:b/>
          <w:color w:val="00B0F0"/>
          <w:sz w:val="28"/>
          <w:szCs w:val="28"/>
          <w:u w:val="single"/>
        </w:rPr>
        <w:t>Section I</w:t>
      </w:r>
      <w:r w:rsidRPr="00E40CBA">
        <w:rPr>
          <w:rFonts w:ascii="Times New Roman" w:hAnsi="Times New Roman" w:cs="Times New Roman"/>
          <w:b/>
          <w:color w:val="00B0F0"/>
          <w:sz w:val="28"/>
          <w:szCs w:val="28"/>
        </w:rPr>
        <w:t xml:space="preserve"> : </w:t>
      </w:r>
      <w:r w:rsidRPr="00E40CBA">
        <w:rPr>
          <w:rFonts w:ascii="Times New Roman" w:hAnsi="Times New Roman" w:cs="Times New Roman"/>
          <w:b/>
          <w:color w:val="00B0F0"/>
          <w:sz w:val="28"/>
          <w:szCs w:val="28"/>
          <w:u w:val="single"/>
        </w:rPr>
        <w:t>Eliminer les soldes largement excédentaires</w:t>
      </w:r>
      <w:r w:rsidRPr="00E40CBA">
        <w:rPr>
          <w:rFonts w:ascii="Times New Roman" w:hAnsi="Times New Roman" w:cs="Times New Roman"/>
          <w:b/>
          <w:color w:val="00B0F0"/>
          <w:sz w:val="28"/>
          <w:szCs w:val="28"/>
        </w:rPr>
        <w:t xml:space="preserve"> </w:t>
      </w:r>
    </w:p>
    <w:p w:rsidR="00CF35B9" w:rsidRPr="00230912" w:rsidRDefault="00CF35B9" w:rsidP="00CF35B9">
      <w:pPr>
        <w:pStyle w:val="Paragraphedeliste"/>
        <w:autoSpaceDE w:val="0"/>
        <w:autoSpaceDN w:val="0"/>
        <w:adjustRightInd w:val="0"/>
        <w:spacing w:after="0" w:line="360" w:lineRule="auto"/>
        <w:ind w:left="1004" w:hanging="720"/>
        <w:jc w:val="both"/>
        <w:rPr>
          <w:rFonts w:ascii="Times New Roman" w:hAnsi="Times New Roman" w:cs="Times New Roman"/>
          <w:sz w:val="24"/>
          <w:szCs w:val="24"/>
        </w:rPr>
      </w:pPr>
      <w:r w:rsidRPr="00230912">
        <w:rPr>
          <w:rFonts w:ascii="Times New Roman" w:hAnsi="Times New Roman" w:cs="Times New Roman"/>
          <w:sz w:val="24"/>
          <w:szCs w:val="24"/>
        </w:rPr>
        <w:t>Ce type de soldes est le plus souvent utiliser à court terme pour :</w:t>
      </w:r>
    </w:p>
    <w:p w:rsidR="00CF35B9" w:rsidRPr="00230912" w:rsidRDefault="00CF35B9" w:rsidP="000B2433">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230912">
        <w:rPr>
          <w:rFonts w:ascii="Times New Roman" w:hAnsi="Times New Roman" w:cs="Times New Roman"/>
          <w:sz w:val="24"/>
          <w:szCs w:val="24"/>
        </w:rPr>
        <w:t>Rembourser par anticipation les emprunts à long terme ;</w:t>
      </w:r>
    </w:p>
    <w:p w:rsidR="00CF35B9" w:rsidRPr="00230912" w:rsidRDefault="00CF35B9" w:rsidP="000B2433">
      <w:pPr>
        <w:pStyle w:val="Paragraphedeliste"/>
        <w:numPr>
          <w:ilvl w:val="0"/>
          <w:numId w:val="34"/>
        </w:numPr>
        <w:autoSpaceDE w:val="0"/>
        <w:autoSpaceDN w:val="0"/>
        <w:adjustRightInd w:val="0"/>
        <w:spacing w:after="0" w:line="360" w:lineRule="auto"/>
        <w:jc w:val="both"/>
        <w:rPr>
          <w:rFonts w:ascii="Times New Roman" w:hAnsi="Times New Roman" w:cs="Times New Roman"/>
          <w:sz w:val="24"/>
          <w:szCs w:val="24"/>
        </w:rPr>
      </w:pPr>
      <w:r w:rsidRPr="00230912">
        <w:rPr>
          <w:rFonts w:ascii="Times New Roman" w:hAnsi="Times New Roman" w:cs="Times New Roman"/>
          <w:sz w:val="24"/>
          <w:szCs w:val="24"/>
        </w:rPr>
        <w:t>Financer les programmes de financement des investissements prévus ;</w:t>
      </w:r>
    </w:p>
    <w:p w:rsidR="00430266" w:rsidRPr="00430266" w:rsidRDefault="00CF35B9" w:rsidP="000B2433">
      <w:pPr>
        <w:pStyle w:val="Paragraphedeliste"/>
        <w:numPr>
          <w:ilvl w:val="0"/>
          <w:numId w:val="34"/>
        </w:numPr>
        <w:autoSpaceDE w:val="0"/>
        <w:autoSpaceDN w:val="0"/>
        <w:adjustRightInd w:val="0"/>
        <w:spacing w:after="0" w:line="360" w:lineRule="auto"/>
        <w:jc w:val="both"/>
        <w:rPr>
          <w:rFonts w:ascii="Times New Roman" w:hAnsi="Times New Roman" w:cs="Times New Roman"/>
          <w:sz w:val="20"/>
          <w:szCs w:val="20"/>
        </w:rPr>
      </w:pPr>
      <w:r w:rsidRPr="00230912">
        <w:rPr>
          <w:rFonts w:ascii="Times New Roman" w:hAnsi="Times New Roman" w:cs="Times New Roman"/>
          <w:sz w:val="24"/>
          <w:szCs w:val="24"/>
        </w:rPr>
        <w:t xml:space="preserve">Réaliser de placement financiers à court terme qui prendront différentes formes (comptes à termes rémunérés, bon de caisse, </w:t>
      </w:r>
      <w:r w:rsidR="002471BE">
        <w:rPr>
          <w:rFonts w:ascii="Times New Roman" w:hAnsi="Times New Roman" w:cs="Times New Roman"/>
          <w:sz w:val="24"/>
          <w:szCs w:val="24"/>
        </w:rPr>
        <w:t xml:space="preserve">OPCVM, </w:t>
      </w:r>
      <w:r w:rsidRPr="00230912">
        <w:rPr>
          <w:rFonts w:ascii="Times New Roman" w:hAnsi="Times New Roman" w:cs="Times New Roman"/>
          <w:sz w:val="24"/>
          <w:szCs w:val="24"/>
        </w:rPr>
        <w:t>SICAV de trésorerie, bon de trésor, etc……)</w:t>
      </w:r>
    </w:p>
    <w:p w:rsidR="00CF35B9" w:rsidRPr="00430266" w:rsidRDefault="00430266" w:rsidP="00430266">
      <w:pPr>
        <w:pStyle w:val="Paragraphedeliste"/>
        <w:autoSpaceDE w:val="0"/>
        <w:autoSpaceDN w:val="0"/>
        <w:adjustRightInd w:val="0"/>
        <w:spacing w:after="0" w:line="360" w:lineRule="auto"/>
        <w:ind w:left="1004"/>
        <w:jc w:val="both"/>
        <w:rPr>
          <w:rFonts w:ascii="Times New Roman" w:hAnsi="Times New Roman" w:cs="Times New Roman"/>
          <w:sz w:val="20"/>
          <w:szCs w:val="20"/>
        </w:rPr>
      </w:pPr>
      <w:r>
        <w:rPr>
          <w:rFonts w:ascii="Times New Roman" w:hAnsi="Times New Roman" w:cs="Times New Roman"/>
          <w:sz w:val="24"/>
          <w:szCs w:val="24"/>
        </w:rPr>
        <w:t xml:space="preserve">               </w:t>
      </w:r>
      <w:r w:rsidRPr="00430266">
        <w:rPr>
          <w:rFonts w:ascii="Times New Roman" w:hAnsi="Times New Roman" w:cs="Times New Roman"/>
          <w:sz w:val="20"/>
          <w:szCs w:val="20"/>
        </w:rPr>
        <w:t>Source : «Les techniques de la gestion de trésorerie»</w:t>
      </w:r>
      <w:r>
        <w:rPr>
          <w:rFonts w:ascii="Times New Roman" w:hAnsi="Times New Roman" w:cs="Times New Roman"/>
          <w:sz w:val="20"/>
          <w:szCs w:val="20"/>
        </w:rPr>
        <w:t xml:space="preserve"> El Miloud GU</w:t>
      </w:r>
      <w:r w:rsidRPr="00430266">
        <w:rPr>
          <w:rFonts w:ascii="Times New Roman" w:hAnsi="Times New Roman" w:cs="Times New Roman"/>
          <w:sz w:val="20"/>
          <w:szCs w:val="20"/>
        </w:rPr>
        <w:t xml:space="preserve">ERMATHA </w:t>
      </w:r>
    </w:p>
    <w:p w:rsidR="00CF35B9" w:rsidRPr="00E40CBA"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E40CBA">
        <w:rPr>
          <w:rFonts w:ascii="Times New Roman" w:hAnsi="Times New Roman" w:cs="Times New Roman"/>
          <w:sz w:val="24"/>
          <w:szCs w:val="24"/>
        </w:rPr>
        <w:t>L’entreprise peut dégager des excédents de trésorerie.  A cet effet, il faut trouver les placements adaptés à la durée des excédents. Ce qui implique les deux critère</w:t>
      </w:r>
      <w:r>
        <w:rPr>
          <w:rFonts w:ascii="Times New Roman" w:hAnsi="Times New Roman" w:cs="Times New Roman"/>
          <w:sz w:val="24"/>
          <w:szCs w:val="24"/>
        </w:rPr>
        <w:t>s</w:t>
      </w:r>
      <w:r w:rsidRPr="00E40CBA">
        <w:rPr>
          <w:rFonts w:ascii="Times New Roman" w:hAnsi="Times New Roman" w:cs="Times New Roman"/>
          <w:sz w:val="24"/>
          <w:szCs w:val="24"/>
        </w:rPr>
        <w:t xml:space="preserve"> du choix : rentabilité et sécurité.</w:t>
      </w:r>
    </w:p>
    <w:p w:rsidR="00CF35B9" w:rsidRDefault="00CF35B9" w:rsidP="00CF35B9">
      <w:pPr>
        <w:pStyle w:val="Paragraphedeliste"/>
        <w:autoSpaceDE w:val="0"/>
        <w:autoSpaceDN w:val="0"/>
        <w:adjustRightInd w:val="0"/>
        <w:spacing w:after="0" w:line="360" w:lineRule="auto"/>
        <w:ind w:left="1004" w:hanging="720"/>
        <w:rPr>
          <w:rFonts w:ascii="Times New Roman" w:hAnsi="Times New Roman" w:cs="Times New Roman"/>
          <w:b/>
          <w:sz w:val="24"/>
          <w:szCs w:val="24"/>
        </w:rPr>
      </w:pPr>
      <w:r>
        <w:rPr>
          <w:rFonts w:ascii="Times New Roman" w:hAnsi="Times New Roman" w:cs="Times New Roman"/>
          <w:b/>
          <w:sz w:val="24"/>
          <w:szCs w:val="24"/>
        </w:rPr>
        <w:t xml:space="preserve">Rentabilité : </w:t>
      </w:r>
    </w:p>
    <w:p w:rsidR="00CF35B9" w:rsidRPr="00EF4520"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EF4520">
        <w:rPr>
          <w:rFonts w:ascii="Times New Roman" w:hAnsi="Times New Roman" w:cs="Times New Roman"/>
          <w:sz w:val="24"/>
          <w:szCs w:val="24"/>
        </w:rPr>
        <w:t xml:space="preserve">Elle dépend non seulement des intérêts perçus mais aussi des plus values. Le rendement des placements n’est connu qu’a postériori ce qui rend aléatoire le choix du meilleur placement. </w:t>
      </w:r>
    </w:p>
    <w:p w:rsidR="00CF35B9" w:rsidRDefault="00CF35B9" w:rsidP="00CF35B9">
      <w:pPr>
        <w:pStyle w:val="Paragraphedeliste"/>
        <w:autoSpaceDE w:val="0"/>
        <w:autoSpaceDN w:val="0"/>
        <w:adjustRightInd w:val="0"/>
        <w:spacing w:after="0" w:line="360" w:lineRule="auto"/>
        <w:ind w:left="1004" w:hanging="720"/>
        <w:rPr>
          <w:rFonts w:ascii="Times New Roman" w:hAnsi="Times New Roman" w:cs="Times New Roman"/>
          <w:b/>
          <w:sz w:val="24"/>
          <w:szCs w:val="24"/>
        </w:rPr>
      </w:pPr>
      <w:r>
        <w:rPr>
          <w:rFonts w:ascii="Times New Roman" w:hAnsi="Times New Roman" w:cs="Times New Roman"/>
          <w:b/>
          <w:sz w:val="24"/>
          <w:szCs w:val="24"/>
        </w:rPr>
        <w:t>Sécurité :</w:t>
      </w:r>
    </w:p>
    <w:p w:rsidR="00CF35B9"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EF4520">
        <w:rPr>
          <w:rFonts w:ascii="Times New Roman" w:hAnsi="Times New Roman" w:cs="Times New Roman"/>
          <w:sz w:val="24"/>
          <w:szCs w:val="24"/>
        </w:rPr>
        <w:t>Les placements en actions ou en obligations présentent un risque de moins value, alors que les placements en créances négociables offrent une meilleure sécurité</w:t>
      </w:r>
      <w:r>
        <w:rPr>
          <w:rFonts w:ascii="Times New Roman" w:hAnsi="Times New Roman" w:cs="Times New Roman"/>
          <w:sz w:val="24"/>
          <w:szCs w:val="24"/>
        </w:rPr>
        <w:t>.</w:t>
      </w:r>
    </w:p>
    <w:p w:rsidR="008C35A1" w:rsidRPr="008C35A1" w:rsidRDefault="008C35A1" w:rsidP="008C35A1">
      <w:pPr>
        <w:pStyle w:val="Paragraphedeliste"/>
        <w:spacing w:before="100" w:beforeAutospacing="1" w:after="100" w:afterAutospacing="1" w:line="360" w:lineRule="auto"/>
        <w:ind w:left="1287"/>
        <w:jc w:val="both"/>
        <w:rPr>
          <w:rFonts w:ascii="Times New Roman" w:hAnsi="Times New Roman" w:cs="Times New Roman"/>
          <w:color w:val="17365D" w:themeColor="text2" w:themeShade="BF"/>
          <w:sz w:val="20"/>
          <w:szCs w:val="20"/>
        </w:rPr>
      </w:pPr>
      <w:r>
        <w:rPr>
          <w:rFonts w:ascii="Times New Roman" w:hAnsi="Times New Roman" w:cs="Times New Roman"/>
          <w:color w:val="17365D" w:themeColor="text2" w:themeShade="BF"/>
          <w:sz w:val="20"/>
          <w:szCs w:val="20"/>
        </w:rPr>
        <w:t xml:space="preserve">            </w:t>
      </w:r>
      <w:r w:rsidRPr="008C35A1">
        <w:rPr>
          <w:rFonts w:ascii="Times New Roman" w:hAnsi="Times New Roman" w:cs="Times New Roman"/>
          <w:color w:val="17365D" w:themeColor="text2" w:themeShade="BF"/>
          <w:sz w:val="20"/>
          <w:szCs w:val="20"/>
        </w:rPr>
        <w:t xml:space="preserve">Source : Ouvrage : « les techniques de gestion de trésorerie » El Miloud GUERMATHA </w:t>
      </w:r>
    </w:p>
    <w:p w:rsidR="00CF35B9"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lastRenderedPageBreak/>
        <w:t>Les placements à taux fixe présentent un risque de taux si le taux du marché augmente alors que les placements à taux variable, le risque et celui d’une baisse de taux.</w:t>
      </w:r>
    </w:p>
    <w:p w:rsidR="00CF35B9" w:rsidRPr="002C54BE" w:rsidRDefault="001314CA" w:rsidP="002269D2">
      <w:pPr>
        <w:pStyle w:val="Paragraphedeliste"/>
        <w:autoSpaceDE w:val="0"/>
        <w:autoSpaceDN w:val="0"/>
        <w:adjustRightInd w:val="0"/>
        <w:spacing w:after="0" w:line="360" w:lineRule="auto"/>
        <w:ind w:left="284"/>
        <w:contextualSpacing w:val="0"/>
        <w:jc w:val="both"/>
        <w:rPr>
          <w:rFonts w:ascii="Times New Roman" w:hAnsi="Times New Roman" w:cs="Times New Roman"/>
          <w:b/>
          <w:sz w:val="24"/>
          <w:szCs w:val="24"/>
          <w:u w:val="single"/>
        </w:rPr>
      </w:pPr>
      <w:r>
        <w:rPr>
          <w:rFonts w:ascii="Times New Roman" w:hAnsi="Times New Roman" w:cs="Times New Roman"/>
          <w:b/>
          <w:sz w:val="24"/>
          <w:szCs w:val="24"/>
          <w:u w:val="single"/>
        </w:rPr>
        <w:t>Les placements bancaires :</w:t>
      </w:r>
    </w:p>
    <w:p w:rsidR="00283013" w:rsidRPr="00BB52CC"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2C54BE">
        <w:rPr>
          <w:rFonts w:ascii="Times New Roman" w:hAnsi="Times New Roman" w:cs="Times New Roman"/>
          <w:b/>
          <w:sz w:val="24"/>
          <w:szCs w:val="24"/>
        </w:rPr>
        <w:t>Dépôt à terme </w:t>
      </w:r>
      <w:r w:rsidRPr="00EF4520">
        <w:rPr>
          <w:rFonts w:ascii="Times New Roman" w:hAnsi="Times New Roman" w:cs="Times New Roman"/>
          <w:sz w:val="24"/>
          <w:szCs w:val="24"/>
        </w:rPr>
        <w:t>:</w:t>
      </w:r>
      <w:r>
        <w:rPr>
          <w:rFonts w:ascii="Times New Roman" w:hAnsi="Times New Roman" w:cs="Times New Roman"/>
          <w:sz w:val="24"/>
          <w:szCs w:val="24"/>
        </w:rPr>
        <w:t xml:space="preserve"> consiste en un dépôt de fonds sur un compte spécial, pour une durée d’au moins un mois, à l’aide d’une lettre de blocage.</w:t>
      </w:r>
      <w:r w:rsidR="009D525C">
        <w:rPr>
          <w:rFonts w:ascii="Times New Roman" w:hAnsi="Times New Roman" w:cs="Times New Roman"/>
          <w:sz w:val="24"/>
          <w:szCs w:val="24"/>
        </w:rPr>
        <w:t xml:space="preserve"> </w:t>
      </w:r>
      <w:r w:rsidR="0075029F" w:rsidRPr="00BB52CC">
        <w:rPr>
          <w:rFonts w:ascii="Times New Roman" w:hAnsi="Times New Roman" w:cs="Times New Roman"/>
          <w:sz w:val="24"/>
          <w:szCs w:val="24"/>
        </w:rPr>
        <w:t xml:space="preserve">L’encours des dépôts à terme a progressé de près de 23% en 2008 </w:t>
      </w:r>
      <w:r w:rsidR="00283013" w:rsidRPr="00BB52CC">
        <w:rPr>
          <w:rFonts w:ascii="Times New Roman" w:hAnsi="Times New Roman" w:cs="Times New Roman"/>
          <w:color w:val="0F0F0F"/>
          <w:sz w:val="24"/>
          <w:szCs w:val="24"/>
        </w:rPr>
        <w:t>s’établissant à 154,4 milliards de DH à la fin de l’année</w:t>
      </w:r>
      <w:r w:rsidR="00283013" w:rsidRPr="00BB52CC">
        <w:rPr>
          <w:rFonts w:ascii="Times New Roman" w:hAnsi="Times New Roman" w:cs="Times New Roman"/>
          <w:sz w:val="24"/>
          <w:szCs w:val="24"/>
        </w:rPr>
        <w:t xml:space="preserve"> </w:t>
      </w:r>
      <w:r w:rsidR="0075029F" w:rsidRPr="00BB52CC">
        <w:rPr>
          <w:rFonts w:ascii="Times New Roman" w:hAnsi="Times New Roman" w:cs="Times New Roman"/>
          <w:sz w:val="24"/>
          <w:szCs w:val="24"/>
        </w:rPr>
        <w:t>selon les statistiques publiées</w:t>
      </w:r>
      <w:r w:rsidR="009D525C" w:rsidRPr="00BB52CC">
        <w:rPr>
          <w:rFonts w:ascii="Times New Roman" w:hAnsi="Times New Roman" w:cs="Times New Roman"/>
          <w:sz w:val="24"/>
          <w:szCs w:val="24"/>
        </w:rPr>
        <w:t xml:space="preserve"> par Bank Al-Maghreb. Cette augmentation peut s’expliquer par</w:t>
      </w:r>
      <w:r w:rsidR="00283013" w:rsidRPr="00BB52CC">
        <w:rPr>
          <w:rFonts w:ascii="Times New Roman" w:hAnsi="Times New Roman" w:cs="Times New Roman"/>
          <w:sz w:val="24"/>
          <w:szCs w:val="24"/>
        </w:rPr>
        <w:t xml:space="preserve"> le franchissement du </w:t>
      </w:r>
      <w:r w:rsidR="00386D39" w:rsidRPr="00BB52CC">
        <w:rPr>
          <w:rFonts w:ascii="Times New Roman" w:hAnsi="Times New Roman" w:cs="Times New Roman"/>
          <w:sz w:val="24"/>
          <w:szCs w:val="24"/>
        </w:rPr>
        <w:t xml:space="preserve">taux créditeurs </w:t>
      </w:r>
      <w:r w:rsidR="00283013" w:rsidRPr="00BB52CC">
        <w:rPr>
          <w:rFonts w:ascii="Times New Roman" w:hAnsi="Times New Roman" w:cs="Times New Roman"/>
          <w:sz w:val="24"/>
          <w:szCs w:val="24"/>
        </w:rPr>
        <w:t xml:space="preserve">la barre des 4%. Outre et </w:t>
      </w:r>
      <w:r w:rsidR="00386D39" w:rsidRPr="00BB52CC">
        <w:rPr>
          <w:rFonts w:ascii="Times New Roman" w:hAnsi="Times New Roman" w:cs="Times New Roman"/>
          <w:color w:val="0F0F0F"/>
          <w:sz w:val="24"/>
          <w:szCs w:val="24"/>
        </w:rPr>
        <w:t>d</w:t>
      </w:r>
      <w:r w:rsidR="00283013" w:rsidRPr="00BB52CC">
        <w:rPr>
          <w:rFonts w:ascii="Times New Roman" w:hAnsi="Times New Roman" w:cs="Times New Roman"/>
          <w:color w:val="0F0F0F"/>
          <w:sz w:val="24"/>
          <w:szCs w:val="24"/>
        </w:rPr>
        <w:t>urant le premier trimestre de 2009, il a évolué de 3,2%, à 159,3 milliards de DH, alors que le total des dépôts bancaires a reculé de 1,</w:t>
      </w:r>
      <w:r w:rsidR="003B57E4" w:rsidRPr="00BB52CC">
        <w:rPr>
          <w:rFonts w:ascii="Times New Roman" w:hAnsi="Times New Roman" w:cs="Times New Roman"/>
          <w:color w:val="0F0F0F"/>
          <w:sz w:val="24"/>
          <w:szCs w:val="24"/>
        </w:rPr>
        <w:t>5% sur la même période. A cet effet,</w:t>
      </w:r>
      <w:r w:rsidR="003404A8">
        <w:rPr>
          <w:rFonts w:ascii="Times New Roman" w:hAnsi="Times New Roman" w:cs="Times New Roman"/>
          <w:color w:val="0F0F0F"/>
          <w:sz w:val="24"/>
          <w:szCs w:val="24"/>
        </w:rPr>
        <w:t xml:space="preserve"> </w:t>
      </w:r>
      <w:r w:rsidR="00283013" w:rsidRPr="00BB52CC">
        <w:rPr>
          <w:rFonts w:ascii="Times New Roman" w:hAnsi="Times New Roman" w:cs="Times New Roman"/>
          <w:color w:val="0F0F0F"/>
          <w:sz w:val="24"/>
          <w:szCs w:val="24"/>
        </w:rPr>
        <w:t xml:space="preserve"> l’engouement des investisseurs pour ce produit de placement «classique» est devenu important en ces temps de morosité boursière et de manque de visibilité </w:t>
      </w:r>
      <w:r w:rsidR="003B57E4" w:rsidRPr="00BB52CC">
        <w:rPr>
          <w:rFonts w:ascii="Times New Roman" w:hAnsi="Times New Roman" w:cs="Times New Roman"/>
          <w:color w:val="0F0F0F"/>
          <w:sz w:val="24"/>
          <w:szCs w:val="24"/>
        </w:rPr>
        <w:t xml:space="preserve">sur le marché financier. </w:t>
      </w:r>
    </w:p>
    <w:p w:rsidR="00CF35B9" w:rsidRDefault="0053592C"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BB52CC">
        <w:rPr>
          <w:rFonts w:ascii="Times New Roman" w:hAnsi="Times New Roman" w:cs="Times New Roman"/>
          <w:sz w:val="24"/>
          <w:szCs w:val="24"/>
        </w:rPr>
        <w:t>D’une autre</w:t>
      </w:r>
      <w:r w:rsidR="003B57E4" w:rsidRPr="00BB52CC">
        <w:rPr>
          <w:rFonts w:ascii="Times New Roman" w:hAnsi="Times New Roman" w:cs="Times New Roman"/>
          <w:sz w:val="24"/>
          <w:szCs w:val="24"/>
        </w:rPr>
        <w:t xml:space="preserve"> part</w:t>
      </w:r>
      <w:r w:rsidRPr="00BB52CC">
        <w:rPr>
          <w:rFonts w:ascii="Times New Roman" w:hAnsi="Times New Roman" w:cs="Times New Roman"/>
          <w:sz w:val="24"/>
          <w:szCs w:val="24"/>
        </w:rPr>
        <w:t>,</w:t>
      </w:r>
      <w:r w:rsidRPr="00BB52CC">
        <w:rPr>
          <w:rFonts w:ascii="Times New Roman" w:hAnsi="Times New Roman" w:cs="Times New Roman"/>
          <w:b/>
          <w:sz w:val="24"/>
          <w:szCs w:val="24"/>
        </w:rPr>
        <w:t xml:space="preserve"> </w:t>
      </w:r>
      <w:r w:rsidRPr="00BB52CC">
        <w:rPr>
          <w:rFonts w:ascii="Times New Roman" w:hAnsi="Times New Roman" w:cs="Times New Roman"/>
          <w:sz w:val="24"/>
          <w:szCs w:val="24"/>
        </w:rPr>
        <w:t>l</w:t>
      </w:r>
      <w:r w:rsidR="009D525C" w:rsidRPr="00BB52CC">
        <w:rPr>
          <w:rFonts w:ascii="Times New Roman" w:hAnsi="Times New Roman" w:cs="Times New Roman"/>
          <w:sz w:val="24"/>
          <w:szCs w:val="24"/>
        </w:rPr>
        <w:t>e recours à ce type de pl</w:t>
      </w:r>
      <w:r w:rsidR="003B57E4" w:rsidRPr="00BB52CC">
        <w:rPr>
          <w:rFonts w:ascii="Times New Roman" w:hAnsi="Times New Roman" w:cs="Times New Roman"/>
          <w:sz w:val="24"/>
          <w:szCs w:val="24"/>
        </w:rPr>
        <w:t>acement s’avère moins risqué vue</w:t>
      </w:r>
      <w:r w:rsidR="009D525C" w:rsidRPr="00BB52CC">
        <w:rPr>
          <w:rFonts w:ascii="Times New Roman" w:hAnsi="Times New Roman" w:cs="Times New Roman"/>
          <w:sz w:val="24"/>
          <w:szCs w:val="24"/>
        </w:rPr>
        <w:t xml:space="preserve"> que les conditions de placements sont négociées d’avance, à contrario des placements sur le marché financier dont les taux peuvent connaitre des variations.</w:t>
      </w:r>
      <w:r w:rsidR="009D525C">
        <w:rPr>
          <w:rFonts w:ascii="Times New Roman" w:hAnsi="Times New Roman" w:cs="Times New Roman"/>
          <w:sz w:val="24"/>
          <w:szCs w:val="24"/>
        </w:rPr>
        <w:t xml:space="preserve">   </w:t>
      </w:r>
    </w:p>
    <w:p w:rsidR="00CF35B9" w:rsidRDefault="00CF35B9"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2C54BE">
        <w:rPr>
          <w:rFonts w:ascii="Times New Roman" w:hAnsi="Times New Roman" w:cs="Times New Roman"/>
          <w:b/>
          <w:sz w:val="24"/>
          <w:szCs w:val="24"/>
        </w:rPr>
        <w:t>Bon de caisse </w:t>
      </w:r>
      <w:r>
        <w:rPr>
          <w:rFonts w:ascii="Times New Roman" w:hAnsi="Times New Roman" w:cs="Times New Roman"/>
          <w:sz w:val="24"/>
          <w:szCs w:val="24"/>
        </w:rPr>
        <w:t>: ce sont des titres négociables, et peuvent être nominatif ou anonyme. Ils sont généralement émis par la banque avec une durée qui se situe entre un mois et cinq ans.</w:t>
      </w:r>
    </w:p>
    <w:p w:rsidR="002471BE" w:rsidRDefault="002471BE" w:rsidP="00CF35B9">
      <w:pPr>
        <w:pStyle w:val="Paragraphedeliste"/>
        <w:autoSpaceDE w:val="0"/>
        <w:autoSpaceDN w:val="0"/>
        <w:adjustRightInd w:val="0"/>
        <w:spacing w:after="0" w:line="360" w:lineRule="auto"/>
        <w:ind w:left="284"/>
        <w:jc w:val="both"/>
        <w:rPr>
          <w:rFonts w:ascii="Times New Roman" w:hAnsi="Times New Roman" w:cs="Times New Roman"/>
          <w:sz w:val="24"/>
          <w:szCs w:val="24"/>
        </w:rPr>
      </w:pPr>
      <w:r>
        <w:rPr>
          <w:rFonts w:ascii="Times New Roman" w:hAnsi="Times New Roman" w:cs="Times New Roman"/>
          <w:b/>
          <w:sz w:val="24"/>
          <w:szCs w:val="24"/>
        </w:rPr>
        <w:t>Bon du trésor </w:t>
      </w:r>
      <w:r w:rsidRPr="002471BE">
        <w:rPr>
          <w:rFonts w:ascii="Times New Roman" w:hAnsi="Times New Roman" w:cs="Times New Roman"/>
          <w:sz w:val="24"/>
          <w:szCs w:val="24"/>
        </w:rPr>
        <w:t>:</w:t>
      </w:r>
      <w:r>
        <w:rPr>
          <w:rFonts w:ascii="Times New Roman" w:hAnsi="Times New Roman" w:cs="Times New Roman"/>
          <w:sz w:val="24"/>
          <w:szCs w:val="24"/>
        </w:rPr>
        <w:t xml:space="preserve"> des valeurs correspondant à l’état</w:t>
      </w:r>
      <w:r w:rsidR="00254711">
        <w:rPr>
          <w:rFonts w:ascii="Times New Roman" w:hAnsi="Times New Roman" w:cs="Times New Roman"/>
          <w:sz w:val="24"/>
          <w:szCs w:val="24"/>
        </w:rPr>
        <w:t>,</w:t>
      </w:r>
      <w:r>
        <w:rPr>
          <w:rFonts w:ascii="Times New Roman" w:hAnsi="Times New Roman" w:cs="Times New Roman"/>
          <w:sz w:val="24"/>
          <w:szCs w:val="24"/>
        </w:rPr>
        <w:t xml:space="preserve"> émis à travers la banque centrale</w:t>
      </w:r>
      <w:r w:rsidR="00254711">
        <w:rPr>
          <w:rFonts w:ascii="Times New Roman" w:hAnsi="Times New Roman" w:cs="Times New Roman"/>
          <w:sz w:val="24"/>
          <w:szCs w:val="24"/>
        </w:rPr>
        <w:t>, elles</w:t>
      </w:r>
      <w:r>
        <w:rPr>
          <w:rFonts w:ascii="Times New Roman" w:hAnsi="Times New Roman" w:cs="Times New Roman"/>
          <w:sz w:val="24"/>
          <w:szCs w:val="24"/>
        </w:rPr>
        <w:t xml:space="preserve"> représente</w:t>
      </w:r>
      <w:r w:rsidR="00254711">
        <w:rPr>
          <w:rFonts w:ascii="Times New Roman" w:hAnsi="Times New Roman" w:cs="Times New Roman"/>
          <w:sz w:val="24"/>
          <w:szCs w:val="24"/>
        </w:rPr>
        <w:t>nt</w:t>
      </w:r>
      <w:r>
        <w:rPr>
          <w:rFonts w:ascii="Times New Roman" w:hAnsi="Times New Roman" w:cs="Times New Roman"/>
          <w:sz w:val="24"/>
          <w:szCs w:val="24"/>
        </w:rPr>
        <w:t xml:space="preserve"> un moyen d</w:t>
      </w:r>
      <w:r w:rsidR="00254711">
        <w:rPr>
          <w:rFonts w:ascii="Times New Roman" w:hAnsi="Times New Roman" w:cs="Times New Roman"/>
          <w:sz w:val="24"/>
          <w:szCs w:val="24"/>
        </w:rPr>
        <w:t>e</w:t>
      </w:r>
      <w:r>
        <w:rPr>
          <w:rFonts w:ascii="Times New Roman" w:hAnsi="Times New Roman" w:cs="Times New Roman"/>
          <w:sz w:val="24"/>
          <w:szCs w:val="24"/>
        </w:rPr>
        <w:t xml:space="preserve"> placement plus sécurisé</w:t>
      </w:r>
      <w:r w:rsidR="008C35A1">
        <w:rPr>
          <w:rFonts w:ascii="Times New Roman" w:hAnsi="Times New Roman" w:cs="Times New Roman"/>
          <w:sz w:val="24"/>
          <w:szCs w:val="24"/>
        </w:rPr>
        <w:t>.</w:t>
      </w:r>
    </w:p>
    <w:p w:rsidR="00CF35B9" w:rsidRDefault="00CF35B9" w:rsidP="00CF35B9">
      <w:pPr>
        <w:pStyle w:val="Paragraphedeliste"/>
        <w:autoSpaceDE w:val="0"/>
        <w:autoSpaceDN w:val="0"/>
        <w:adjustRightInd w:val="0"/>
        <w:spacing w:after="0" w:line="360" w:lineRule="auto"/>
        <w:ind w:left="284"/>
        <w:jc w:val="both"/>
        <w:rPr>
          <w:rFonts w:ascii="Times New Roman" w:hAnsi="Times New Roman" w:cs="Times New Roman"/>
          <w:b/>
          <w:sz w:val="24"/>
          <w:szCs w:val="24"/>
          <w:u w:val="single"/>
        </w:rPr>
      </w:pPr>
      <w:r w:rsidRPr="002C54BE">
        <w:rPr>
          <w:rFonts w:ascii="Times New Roman" w:hAnsi="Times New Roman" w:cs="Times New Roman"/>
          <w:b/>
          <w:sz w:val="24"/>
          <w:szCs w:val="24"/>
          <w:u w:val="single"/>
        </w:rPr>
        <w:t>Les placements sur le marché</w:t>
      </w:r>
      <w:r w:rsidR="00C43356">
        <w:rPr>
          <w:rFonts w:ascii="Times New Roman" w:hAnsi="Times New Roman" w:cs="Times New Roman"/>
          <w:b/>
          <w:sz w:val="24"/>
          <w:szCs w:val="24"/>
          <w:u w:val="single"/>
        </w:rPr>
        <w:t xml:space="preserve"> financier</w:t>
      </w:r>
      <w:r>
        <w:rPr>
          <w:rFonts w:ascii="Times New Roman" w:hAnsi="Times New Roman" w:cs="Times New Roman"/>
          <w:b/>
          <w:sz w:val="24"/>
          <w:szCs w:val="24"/>
          <w:u w:val="single"/>
        </w:rPr>
        <w:t> :</w:t>
      </w:r>
    </w:p>
    <w:p w:rsidR="00430266" w:rsidRDefault="00CF35B9" w:rsidP="00430266">
      <w:pPr>
        <w:pStyle w:val="Paragraphedeliste"/>
        <w:autoSpaceDE w:val="0"/>
        <w:autoSpaceDN w:val="0"/>
        <w:adjustRightInd w:val="0"/>
        <w:spacing w:after="0" w:line="360" w:lineRule="auto"/>
        <w:ind w:left="284"/>
        <w:jc w:val="both"/>
        <w:rPr>
          <w:rFonts w:ascii="Times New Roman" w:hAnsi="Times New Roman" w:cs="Times New Roman"/>
          <w:sz w:val="24"/>
          <w:szCs w:val="24"/>
        </w:rPr>
      </w:pPr>
      <w:r w:rsidRPr="002C54BE">
        <w:rPr>
          <w:rFonts w:ascii="Times New Roman" w:hAnsi="Times New Roman" w:cs="Times New Roman"/>
          <w:b/>
          <w:sz w:val="24"/>
          <w:szCs w:val="24"/>
        </w:rPr>
        <w:t>Placement en action</w:t>
      </w:r>
      <w:r>
        <w:rPr>
          <w:rFonts w:ascii="Times New Roman" w:hAnsi="Times New Roman" w:cs="Times New Roman"/>
          <w:sz w:val="24"/>
          <w:szCs w:val="24"/>
        </w:rPr>
        <w:t> : l’action est un titre qui constate le droit de l’associé dans une société.  Il peut entrainer un risque puisqu’il est à taux fixe. C’est un titre de propriété.</w:t>
      </w:r>
      <w:r w:rsidR="00430266">
        <w:rPr>
          <w:rFonts w:ascii="Times New Roman" w:hAnsi="Times New Roman" w:cs="Times New Roman"/>
          <w:sz w:val="24"/>
          <w:szCs w:val="24"/>
        </w:rPr>
        <w:t xml:space="preserve"> </w:t>
      </w:r>
    </w:p>
    <w:p w:rsidR="00386D39" w:rsidRDefault="00430266" w:rsidP="00796508">
      <w:pPr>
        <w:pStyle w:val="Paragraphedeliste"/>
        <w:autoSpaceDE w:val="0"/>
        <w:autoSpaceDN w:val="0"/>
        <w:adjustRightInd w:val="0"/>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r w:rsidR="00CF35B9" w:rsidRPr="002C54BE">
        <w:rPr>
          <w:rFonts w:ascii="Times New Roman" w:hAnsi="Times New Roman" w:cs="Times New Roman"/>
          <w:b/>
          <w:sz w:val="24"/>
          <w:szCs w:val="24"/>
        </w:rPr>
        <w:t>Placement en obligation</w:t>
      </w:r>
      <w:r w:rsidR="00CF35B9">
        <w:rPr>
          <w:rFonts w:ascii="Times New Roman" w:hAnsi="Times New Roman" w:cs="Times New Roman"/>
          <w:sz w:val="24"/>
          <w:szCs w:val="24"/>
        </w:rPr>
        <w:t> : c’est un titre de créance négociable. Il est peu risqué est avec un taux fixe ou variabl</w:t>
      </w:r>
      <w:r w:rsidR="00796508">
        <w:rPr>
          <w:rFonts w:ascii="Times New Roman" w:hAnsi="Times New Roman" w:cs="Times New Roman"/>
          <w:sz w:val="24"/>
          <w:szCs w:val="24"/>
        </w:rPr>
        <w:t>e</w:t>
      </w:r>
      <w:r w:rsidR="001D2F24">
        <w:rPr>
          <w:rFonts w:ascii="Times New Roman" w:hAnsi="Times New Roman" w:cs="Times New Roman"/>
          <w:sz w:val="24"/>
          <w:szCs w:val="24"/>
        </w:rPr>
        <w:t>.</w:t>
      </w:r>
    </w:p>
    <w:p w:rsidR="00796508" w:rsidRPr="00796508" w:rsidRDefault="00796508" w:rsidP="008C35A1">
      <w:pPr>
        <w:pStyle w:val="Paragraphedeliste"/>
        <w:autoSpaceDE w:val="0"/>
        <w:autoSpaceDN w:val="0"/>
        <w:adjustRightInd w:val="0"/>
        <w:spacing w:before="120" w:after="0" w:line="360" w:lineRule="auto"/>
        <w:ind w:left="284"/>
        <w:contextualSpacing w:val="0"/>
        <w:jc w:val="center"/>
        <w:rPr>
          <w:rFonts w:ascii="Times New Roman" w:hAnsi="Times New Roman" w:cs="Times New Roman"/>
          <w:sz w:val="24"/>
          <w:szCs w:val="24"/>
          <w:u w:val="single"/>
        </w:rPr>
      </w:pPr>
      <w:r w:rsidRPr="00796508">
        <w:rPr>
          <w:rFonts w:ascii="Times New Roman" w:hAnsi="Times New Roman" w:cs="Times New Roman"/>
          <w:b/>
          <w:sz w:val="24"/>
          <w:szCs w:val="24"/>
          <w:u w:val="single"/>
        </w:rPr>
        <w:t>Evolution de l’encours de l’OPCVM en 2009 par rapport à 2008 </w:t>
      </w:r>
      <w:r w:rsidRPr="00796508">
        <w:rPr>
          <w:rFonts w:ascii="Times New Roman" w:hAnsi="Times New Roman" w:cs="Times New Roman"/>
          <w:sz w:val="24"/>
          <w:szCs w:val="24"/>
          <w:u w:val="single"/>
        </w:rPr>
        <w:t>:</w:t>
      </w:r>
    </w:p>
    <w:tbl>
      <w:tblPr>
        <w:tblStyle w:val="Trameclaire-Accent11"/>
        <w:tblW w:w="0" w:type="auto"/>
        <w:jc w:val="center"/>
        <w:tblLook w:val="04A0"/>
      </w:tblPr>
      <w:tblGrid>
        <w:gridCol w:w="1525"/>
        <w:gridCol w:w="1560"/>
      </w:tblGrid>
      <w:tr w:rsidR="001314CA" w:rsidTr="001314CA">
        <w:trPr>
          <w:cnfStyle w:val="100000000000"/>
          <w:jc w:val="center"/>
        </w:trPr>
        <w:tc>
          <w:tcPr>
            <w:cnfStyle w:val="001000000000"/>
            <w:tcW w:w="1525"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rPr>
                <w:rFonts w:ascii="Times New Roman" w:hAnsi="Times New Roman" w:cs="Times New Roman"/>
                <w:color w:val="auto"/>
                <w:sz w:val="24"/>
                <w:szCs w:val="24"/>
              </w:rPr>
            </w:pPr>
            <w:r w:rsidRPr="00796508">
              <w:rPr>
                <w:rFonts w:ascii="Times New Roman" w:hAnsi="Times New Roman" w:cs="Times New Roman"/>
                <w:color w:val="auto"/>
                <w:sz w:val="24"/>
                <w:szCs w:val="24"/>
              </w:rPr>
              <w:t>1 T 2009</w:t>
            </w:r>
          </w:p>
        </w:tc>
        <w:tc>
          <w:tcPr>
            <w:tcW w:w="1560"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cnfStyle w:val="100000000000"/>
              <w:rPr>
                <w:rFonts w:ascii="Times New Roman" w:hAnsi="Times New Roman" w:cs="Times New Roman"/>
                <w:color w:val="auto"/>
                <w:sz w:val="24"/>
                <w:szCs w:val="24"/>
              </w:rPr>
            </w:pPr>
            <w:r w:rsidRPr="00796508">
              <w:rPr>
                <w:rFonts w:ascii="Times New Roman" w:hAnsi="Times New Roman" w:cs="Times New Roman"/>
                <w:color w:val="auto"/>
                <w:sz w:val="24"/>
                <w:szCs w:val="24"/>
              </w:rPr>
              <w:t>21%</w:t>
            </w:r>
          </w:p>
        </w:tc>
      </w:tr>
      <w:tr w:rsidR="001314CA" w:rsidTr="001314CA">
        <w:trPr>
          <w:cnfStyle w:val="000000100000"/>
          <w:jc w:val="center"/>
        </w:trPr>
        <w:tc>
          <w:tcPr>
            <w:cnfStyle w:val="001000000000"/>
            <w:tcW w:w="1525"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rPr>
                <w:rFonts w:ascii="Times New Roman" w:hAnsi="Times New Roman" w:cs="Times New Roman"/>
                <w:b w:val="0"/>
                <w:color w:val="auto"/>
                <w:sz w:val="24"/>
                <w:szCs w:val="24"/>
              </w:rPr>
            </w:pPr>
            <w:r w:rsidRPr="00796508">
              <w:rPr>
                <w:rFonts w:ascii="Times New Roman" w:hAnsi="Times New Roman" w:cs="Times New Roman"/>
                <w:b w:val="0"/>
                <w:color w:val="auto"/>
                <w:sz w:val="24"/>
                <w:szCs w:val="24"/>
              </w:rPr>
              <w:t>2 T 2009</w:t>
            </w:r>
          </w:p>
        </w:tc>
        <w:tc>
          <w:tcPr>
            <w:tcW w:w="1560"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cnfStyle w:val="000000100000"/>
              <w:rPr>
                <w:rFonts w:ascii="Times New Roman" w:hAnsi="Times New Roman" w:cs="Times New Roman"/>
                <w:b/>
                <w:color w:val="auto"/>
                <w:sz w:val="24"/>
                <w:szCs w:val="24"/>
              </w:rPr>
            </w:pPr>
            <w:r w:rsidRPr="00796508">
              <w:rPr>
                <w:rFonts w:ascii="Times New Roman" w:hAnsi="Times New Roman" w:cs="Times New Roman"/>
                <w:b/>
                <w:color w:val="auto"/>
                <w:sz w:val="24"/>
                <w:szCs w:val="24"/>
              </w:rPr>
              <w:t>19,8%</w:t>
            </w:r>
          </w:p>
        </w:tc>
      </w:tr>
      <w:tr w:rsidR="001314CA" w:rsidTr="001314CA">
        <w:trPr>
          <w:jc w:val="center"/>
        </w:trPr>
        <w:tc>
          <w:tcPr>
            <w:cnfStyle w:val="001000000000"/>
            <w:tcW w:w="1525"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rPr>
                <w:rFonts w:ascii="Times New Roman" w:hAnsi="Times New Roman" w:cs="Times New Roman"/>
                <w:b w:val="0"/>
                <w:color w:val="auto"/>
                <w:sz w:val="24"/>
                <w:szCs w:val="24"/>
              </w:rPr>
            </w:pPr>
            <w:r w:rsidRPr="00796508">
              <w:rPr>
                <w:rFonts w:ascii="Times New Roman" w:hAnsi="Times New Roman" w:cs="Times New Roman"/>
                <w:b w:val="0"/>
                <w:color w:val="auto"/>
                <w:sz w:val="24"/>
                <w:szCs w:val="24"/>
              </w:rPr>
              <w:t>3 T 2009</w:t>
            </w:r>
          </w:p>
        </w:tc>
        <w:tc>
          <w:tcPr>
            <w:tcW w:w="1560"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cnfStyle w:val="000000000000"/>
              <w:rPr>
                <w:rFonts w:ascii="Times New Roman" w:hAnsi="Times New Roman" w:cs="Times New Roman"/>
                <w:b/>
                <w:color w:val="auto"/>
                <w:sz w:val="24"/>
                <w:szCs w:val="24"/>
              </w:rPr>
            </w:pPr>
            <w:r w:rsidRPr="00796508">
              <w:rPr>
                <w:rFonts w:ascii="Times New Roman" w:hAnsi="Times New Roman" w:cs="Times New Roman"/>
                <w:b/>
                <w:color w:val="auto"/>
                <w:sz w:val="24"/>
                <w:szCs w:val="24"/>
              </w:rPr>
              <w:t>20,01%</w:t>
            </w:r>
          </w:p>
        </w:tc>
      </w:tr>
      <w:tr w:rsidR="001314CA" w:rsidTr="001314CA">
        <w:trPr>
          <w:cnfStyle w:val="000000100000"/>
          <w:jc w:val="center"/>
        </w:trPr>
        <w:tc>
          <w:tcPr>
            <w:cnfStyle w:val="001000000000"/>
            <w:tcW w:w="1525"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rPr>
                <w:rFonts w:ascii="Times New Roman" w:hAnsi="Times New Roman" w:cs="Times New Roman"/>
                <w:b w:val="0"/>
                <w:color w:val="auto"/>
                <w:sz w:val="24"/>
                <w:szCs w:val="24"/>
              </w:rPr>
            </w:pPr>
            <w:r w:rsidRPr="00796508">
              <w:rPr>
                <w:rFonts w:ascii="Times New Roman" w:hAnsi="Times New Roman" w:cs="Times New Roman"/>
                <w:b w:val="0"/>
                <w:color w:val="auto"/>
                <w:sz w:val="24"/>
                <w:szCs w:val="24"/>
              </w:rPr>
              <w:t>4 T 2009</w:t>
            </w:r>
          </w:p>
        </w:tc>
        <w:tc>
          <w:tcPr>
            <w:tcW w:w="1560" w:type="dxa"/>
            <w:tcBorders>
              <w:top w:val="single" w:sz="18" w:space="0" w:color="17365D" w:themeColor="text2" w:themeShade="BF"/>
              <w:left w:val="single" w:sz="18" w:space="0" w:color="17365D" w:themeColor="text2" w:themeShade="BF"/>
              <w:bottom w:val="single" w:sz="18" w:space="0" w:color="17365D" w:themeColor="text2" w:themeShade="BF"/>
              <w:right w:val="single" w:sz="18" w:space="0" w:color="17365D" w:themeColor="text2" w:themeShade="BF"/>
            </w:tcBorders>
          </w:tcPr>
          <w:p w:rsidR="00796508" w:rsidRPr="00796508" w:rsidRDefault="00796508" w:rsidP="001314CA">
            <w:pPr>
              <w:pStyle w:val="Paragraphedeliste"/>
              <w:autoSpaceDE w:val="0"/>
              <w:autoSpaceDN w:val="0"/>
              <w:adjustRightInd w:val="0"/>
              <w:spacing w:before="120" w:line="360" w:lineRule="auto"/>
              <w:ind w:left="0"/>
              <w:contextualSpacing w:val="0"/>
              <w:jc w:val="center"/>
              <w:cnfStyle w:val="000000100000"/>
              <w:rPr>
                <w:rFonts w:ascii="Times New Roman" w:hAnsi="Times New Roman" w:cs="Times New Roman"/>
                <w:b/>
                <w:color w:val="auto"/>
                <w:sz w:val="24"/>
                <w:szCs w:val="24"/>
              </w:rPr>
            </w:pPr>
            <w:r w:rsidRPr="00796508">
              <w:rPr>
                <w:rFonts w:ascii="Times New Roman" w:hAnsi="Times New Roman" w:cs="Times New Roman"/>
                <w:b/>
                <w:color w:val="auto"/>
                <w:sz w:val="24"/>
                <w:szCs w:val="24"/>
              </w:rPr>
              <w:t>19,1%</w:t>
            </w:r>
          </w:p>
        </w:tc>
      </w:tr>
    </w:tbl>
    <w:p w:rsidR="001314CA" w:rsidRDefault="001314CA" w:rsidP="001314CA">
      <w:pPr>
        <w:pStyle w:val="Paragraphedeliste"/>
        <w:autoSpaceDE w:val="0"/>
        <w:autoSpaceDN w:val="0"/>
        <w:adjustRightInd w:val="0"/>
        <w:spacing w:after="0" w:line="360" w:lineRule="auto"/>
        <w:ind w:left="284"/>
        <w:jc w:val="both"/>
      </w:pPr>
      <w:r>
        <w:rPr>
          <w:rFonts w:ascii="Arial" w:hAnsi="Arial" w:cs="Arial"/>
          <w:color w:val="008000"/>
        </w:rPr>
        <w:t xml:space="preserve">                                                               </w:t>
      </w:r>
      <w:r w:rsidRPr="001314CA">
        <w:rPr>
          <w:rFonts w:ascii="Arial" w:hAnsi="Arial" w:cs="Arial"/>
          <w:i/>
          <w:u w:val="single"/>
        </w:rPr>
        <w:t xml:space="preserve">Sources : </w:t>
      </w:r>
      <w:hyperlink r:id="rId13" w:history="1">
        <w:r w:rsidRPr="002A6820">
          <w:rPr>
            <w:rStyle w:val="Lienhypertexte"/>
            <w:rFonts w:ascii="Arial" w:hAnsi="Arial" w:cs="Arial"/>
            <w:i/>
          </w:rPr>
          <w:t>www.</w:t>
        </w:r>
        <w:r w:rsidRPr="002A6820">
          <w:rPr>
            <w:rStyle w:val="Lienhypertexte"/>
            <w:rFonts w:ascii="Arial" w:hAnsi="Arial" w:cs="Arial"/>
            <w:b/>
            <w:bCs/>
            <w:i/>
          </w:rPr>
          <w:t>cdvm</w:t>
        </w:r>
        <w:r w:rsidRPr="002A6820">
          <w:rPr>
            <w:rStyle w:val="Lienhypertexte"/>
            <w:rFonts w:ascii="Arial" w:hAnsi="Arial" w:cs="Arial"/>
            <w:i/>
          </w:rPr>
          <w:t>.gov.ma</w:t>
        </w:r>
      </w:hyperlink>
    </w:p>
    <w:p w:rsidR="008C35A1" w:rsidRDefault="008C35A1" w:rsidP="001314CA">
      <w:pPr>
        <w:pStyle w:val="Paragraphedeliste"/>
        <w:autoSpaceDE w:val="0"/>
        <w:autoSpaceDN w:val="0"/>
        <w:adjustRightInd w:val="0"/>
        <w:spacing w:after="0" w:line="360" w:lineRule="auto"/>
        <w:ind w:left="284"/>
        <w:jc w:val="both"/>
      </w:pPr>
      <w:r>
        <w:rPr>
          <w:rFonts w:ascii="Times New Roman" w:hAnsi="Times New Roman" w:cs="Times New Roman"/>
          <w:sz w:val="20"/>
          <w:szCs w:val="20"/>
        </w:rPr>
        <w:t xml:space="preserve">                                               </w:t>
      </w:r>
      <w:r w:rsidRPr="00430266">
        <w:rPr>
          <w:rFonts w:ascii="Times New Roman" w:hAnsi="Times New Roman" w:cs="Times New Roman"/>
          <w:sz w:val="20"/>
          <w:szCs w:val="20"/>
        </w:rPr>
        <w:t>Source : «Les techniques de la gestion de trésorerie»</w:t>
      </w:r>
      <w:r>
        <w:rPr>
          <w:rFonts w:ascii="Times New Roman" w:hAnsi="Times New Roman" w:cs="Times New Roman"/>
          <w:sz w:val="20"/>
          <w:szCs w:val="20"/>
        </w:rPr>
        <w:t xml:space="preserve"> El Miloud GU</w:t>
      </w:r>
      <w:r w:rsidRPr="00430266">
        <w:rPr>
          <w:rFonts w:ascii="Times New Roman" w:hAnsi="Times New Roman" w:cs="Times New Roman"/>
          <w:sz w:val="20"/>
          <w:szCs w:val="20"/>
        </w:rPr>
        <w:t>ERMATHA</w:t>
      </w:r>
      <w:r>
        <w:rPr>
          <w:rFonts w:ascii="Times New Roman" w:hAnsi="Times New Roman" w:cs="Times New Roman"/>
          <w:sz w:val="24"/>
          <w:szCs w:val="24"/>
        </w:rPr>
        <w:t xml:space="preserve">         </w:t>
      </w:r>
    </w:p>
    <w:p w:rsidR="00A776E0" w:rsidRPr="00A776E0" w:rsidRDefault="0075029F" w:rsidP="00A776E0">
      <w:pPr>
        <w:pStyle w:val="Paragraphedeliste"/>
        <w:autoSpaceDE w:val="0"/>
        <w:autoSpaceDN w:val="0"/>
        <w:adjustRightInd w:val="0"/>
        <w:spacing w:before="240" w:after="0" w:line="360" w:lineRule="auto"/>
        <w:ind w:left="284"/>
        <w:contextualSpacing w:val="0"/>
        <w:jc w:val="both"/>
        <w:rPr>
          <w:rFonts w:ascii="Times New Roman" w:hAnsi="Times New Roman" w:cs="Times New Roman"/>
          <w:color w:val="0F0F0F"/>
          <w:sz w:val="24"/>
          <w:szCs w:val="24"/>
        </w:rPr>
      </w:pPr>
      <w:r w:rsidRPr="00A776E0">
        <w:rPr>
          <w:rFonts w:ascii="Times New Roman" w:hAnsi="Times New Roman" w:cs="Times New Roman"/>
          <w:color w:val="0F0F0F"/>
          <w:sz w:val="24"/>
          <w:szCs w:val="24"/>
        </w:rPr>
        <w:lastRenderedPageBreak/>
        <w:t>Au 9 janvier 2009, l’actif net des OPCVM monétaires a atteint plus de 40 milliards de DH, soit 40,1% de l’actif net global du marché toutes catégories c</w:t>
      </w:r>
      <w:r w:rsidR="00796508" w:rsidRPr="00A776E0">
        <w:rPr>
          <w:rFonts w:ascii="Times New Roman" w:hAnsi="Times New Roman" w:cs="Times New Roman"/>
          <w:color w:val="0F0F0F"/>
          <w:sz w:val="24"/>
          <w:szCs w:val="24"/>
        </w:rPr>
        <w:t>onfondues, en augmentation de 21</w:t>
      </w:r>
      <w:r w:rsidR="008C35A1">
        <w:rPr>
          <w:rFonts w:ascii="Times New Roman" w:hAnsi="Times New Roman" w:cs="Times New Roman"/>
          <w:color w:val="0F0F0F"/>
          <w:sz w:val="24"/>
          <w:szCs w:val="24"/>
        </w:rPr>
        <w:t>% par rapport au</w:t>
      </w:r>
      <w:r w:rsidRPr="00A776E0">
        <w:rPr>
          <w:rFonts w:ascii="Times New Roman" w:hAnsi="Times New Roman" w:cs="Times New Roman"/>
          <w:color w:val="0F0F0F"/>
          <w:sz w:val="24"/>
          <w:szCs w:val="24"/>
        </w:rPr>
        <w:t xml:space="preserve"> début 2008.</w:t>
      </w:r>
    </w:p>
    <w:p w:rsidR="004138FB" w:rsidRPr="00A776E0" w:rsidRDefault="0075029F" w:rsidP="004138FB">
      <w:pPr>
        <w:pStyle w:val="Paragraphedeliste"/>
        <w:autoSpaceDE w:val="0"/>
        <w:autoSpaceDN w:val="0"/>
        <w:adjustRightInd w:val="0"/>
        <w:spacing w:after="0" w:line="360" w:lineRule="auto"/>
        <w:ind w:left="284"/>
        <w:contextualSpacing w:val="0"/>
        <w:jc w:val="both"/>
        <w:rPr>
          <w:rFonts w:ascii="Times New Roman" w:hAnsi="Times New Roman" w:cs="Times New Roman"/>
          <w:color w:val="0F0F0F"/>
          <w:sz w:val="24"/>
          <w:szCs w:val="24"/>
        </w:rPr>
      </w:pPr>
      <w:r w:rsidRPr="00A776E0">
        <w:rPr>
          <w:rFonts w:ascii="Times New Roman" w:hAnsi="Times New Roman" w:cs="Times New Roman"/>
          <w:color w:val="0F0F0F"/>
          <w:sz w:val="24"/>
          <w:szCs w:val="24"/>
        </w:rPr>
        <w:t>L’éclatement de la crise financière internationale en 2008, les investisseurs ont montré partout dans le monde une grande aversion au risque vis-à-vis des marchés des actions et de l’immobilier. La chute des indices d</w:t>
      </w:r>
      <w:r w:rsidR="008C35A1">
        <w:rPr>
          <w:rFonts w:ascii="Times New Roman" w:hAnsi="Times New Roman" w:cs="Times New Roman"/>
          <w:color w:val="0F0F0F"/>
          <w:sz w:val="24"/>
          <w:szCs w:val="24"/>
        </w:rPr>
        <w:t>e plusieurs b</w:t>
      </w:r>
      <w:r w:rsidRPr="00A776E0">
        <w:rPr>
          <w:rFonts w:ascii="Times New Roman" w:hAnsi="Times New Roman" w:cs="Times New Roman"/>
          <w:color w:val="0F0F0F"/>
          <w:sz w:val="24"/>
          <w:szCs w:val="24"/>
        </w:rPr>
        <w:t>ourses mondiales le confirme bien. La conséquence directe de ce mouvement de panique a été l’orientation de l’épargne vers les produits de taux.</w:t>
      </w:r>
      <w:r w:rsidR="004138FB" w:rsidRPr="00A776E0">
        <w:rPr>
          <w:rFonts w:ascii="Times New Roman" w:hAnsi="Times New Roman" w:cs="Times New Roman"/>
          <w:color w:val="0F0F0F"/>
          <w:sz w:val="24"/>
          <w:szCs w:val="24"/>
        </w:rPr>
        <w:t xml:space="preserve"> Au début de l’année 2009, les conditions ont changé et les marchés financiers réacquièrent la confiance des entreprises qui sont à la recherche de la rentabilité financière.</w:t>
      </w:r>
    </w:p>
    <w:p w:rsidR="0075029F" w:rsidRPr="00A776E0" w:rsidRDefault="004138FB" w:rsidP="004138FB">
      <w:pPr>
        <w:pStyle w:val="Paragraphedeliste"/>
        <w:autoSpaceDE w:val="0"/>
        <w:autoSpaceDN w:val="0"/>
        <w:adjustRightInd w:val="0"/>
        <w:spacing w:after="0" w:line="360" w:lineRule="auto"/>
        <w:ind w:left="284"/>
        <w:contextualSpacing w:val="0"/>
        <w:jc w:val="both"/>
        <w:rPr>
          <w:rFonts w:ascii="Times New Roman" w:hAnsi="Times New Roman" w:cs="Times New Roman"/>
          <w:color w:val="0F0F0F"/>
          <w:sz w:val="24"/>
          <w:szCs w:val="24"/>
        </w:rPr>
      </w:pPr>
      <w:r w:rsidRPr="00A776E0">
        <w:rPr>
          <w:rFonts w:ascii="Times New Roman" w:hAnsi="Times New Roman" w:cs="Times New Roman"/>
          <w:color w:val="0F0F0F"/>
          <w:sz w:val="24"/>
          <w:szCs w:val="24"/>
        </w:rPr>
        <w:t>P</w:t>
      </w:r>
      <w:r w:rsidR="0075029F" w:rsidRPr="00A776E0">
        <w:rPr>
          <w:rFonts w:ascii="Times New Roman" w:hAnsi="Times New Roman" w:cs="Times New Roman"/>
          <w:color w:val="0F0F0F"/>
          <w:sz w:val="24"/>
          <w:szCs w:val="24"/>
        </w:rPr>
        <w:t>ar</w:t>
      </w:r>
      <w:r w:rsidRPr="00A776E0">
        <w:rPr>
          <w:rFonts w:ascii="Times New Roman" w:hAnsi="Times New Roman" w:cs="Times New Roman"/>
          <w:color w:val="0F0F0F"/>
          <w:sz w:val="24"/>
          <w:szCs w:val="24"/>
        </w:rPr>
        <w:t xml:space="preserve"> </w:t>
      </w:r>
      <w:r w:rsidR="0075029F" w:rsidRPr="00A776E0">
        <w:rPr>
          <w:rFonts w:ascii="Times New Roman" w:hAnsi="Times New Roman" w:cs="Times New Roman"/>
          <w:color w:val="0F0F0F"/>
          <w:sz w:val="24"/>
          <w:szCs w:val="24"/>
        </w:rPr>
        <w:t xml:space="preserve">conséquent, avant toute décision concernant le choix des placements, il est indispensable d’étudier les opportunités et les avantages offerts par chaque option. </w:t>
      </w:r>
    </w:p>
    <w:p w:rsidR="001314CA" w:rsidRDefault="0075029F" w:rsidP="001314CA">
      <w:pPr>
        <w:pStyle w:val="Paragraphedeliste"/>
        <w:autoSpaceDE w:val="0"/>
        <w:autoSpaceDN w:val="0"/>
        <w:adjustRightInd w:val="0"/>
        <w:spacing w:after="0" w:line="360" w:lineRule="auto"/>
        <w:ind w:left="284"/>
        <w:contextualSpacing w:val="0"/>
        <w:jc w:val="both"/>
        <w:rPr>
          <w:rFonts w:ascii="Times New Roman" w:hAnsi="Times New Roman" w:cs="Times New Roman"/>
          <w:color w:val="0F0F0F"/>
          <w:sz w:val="24"/>
          <w:szCs w:val="24"/>
        </w:rPr>
      </w:pPr>
      <w:r w:rsidRPr="00A776E0">
        <w:rPr>
          <w:rFonts w:ascii="Times New Roman" w:hAnsi="Times New Roman" w:cs="Times New Roman"/>
          <w:color w:val="0F0F0F"/>
          <w:sz w:val="24"/>
          <w:szCs w:val="24"/>
        </w:rPr>
        <w:t>A cet effet, apparait la relation du trésorier avec son environnement externe.</w:t>
      </w:r>
    </w:p>
    <w:p w:rsidR="00CF35B9" w:rsidRPr="008C35A1" w:rsidRDefault="00CF35B9" w:rsidP="008C35A1">
      <w:pPr>
        <w:autoSpaceDE w:val="0"/>
        <w:autoSpaceDN w:val="0"/>
        <w:adjustRightInd w:val="0"/>
        <w:spacing w:after="0" w:line="240" w:lineRule="auto"/>
        <w:jc w:val="both"/>
        <w:rPr>
          <w:rFonts w:ascii="Times New Roman" w:hAnsi="Times New Roman" w:cs="Times New Roman"/>
          <w:color w:val="0F0F0F"/>
          <w:sz w:val="24"/>
          <w:szCs w:val="24"/>
        </w:rPr>
      </w:pPr>
      <w:r w:rsidRPr="008C35A1">
        <w:rPr>
          <w:rFonts w:ascii="Times New Roman" w:hAnsi="Times New Roman" w:cs="Times New Roman"/>
          <w:b/>
          <w:color w:val="00B0F0"/>
          <w:sz w:val="28"/>
          <w:szCs w:val="28"/>
          <w:u w:val="single"/>
        </w:rPr>
        <w:t>Section II</w:t>
      </w:r>
      <w:r w:rsidRPr="008C35A1">
        <w:rPr>
          <w:rFonts w:ascii="Times New Roman" w:hAnsi="Times New Roman" w:cs="Times New Roman"/>
          <w:b/>
          <w:sz w:val="28"/>
          <w:szCs w:val="28"/>
        </w:rPr>
        <w:t> </w:t>
      </w:r>
      <w:r w:rsidRPr="008C35A1">
        <w:rPr>
          <w:rFonts w:ascii="Times New Roman" w:hAnsi="Times New Roman" w:cs="Times New Roman"/>
          <w:b/>
          <w:color w:val="92CDDC" w:themeColor="accent5" w:themeTint="99"/>
          <w:sz w:val="28"/>
          <w:szCs w:val="28"/>
        </w:rPr>
        <w:t>:</w:t>
      </w:r>
      <w:r w:rsidRPr="008C35A1">
        <w:rPr>
          <w:rFonts w:ascii="Times New Roman" w:hAnsi="Times New Roman" w:cs="Times New Roman"/>
          <w:b/>
          <w:sz w:val="28"/>
          <w:szCs w:val="28"/>
        </w:rPr>
        <w:t xml:space="preserve"> </w:t>
      </w:r>
      <w:r w:rsidRPr="008C35A1">
        <w:rPr>
          <w:rFonts w:ascii="Times New Roman" w:hAnsi="Times New Roman" w:cs="Times New Roman"/>
          <w:b/>
          <w:color w:val="00B0F0"/>
          <w:sz w:val="28"/>
          <w:szCs w:val="28"/>
          <w:u w:val="single"/>
        </w:rPr>
        <w:t>Gérer le manque de trésorerie</w:t>
      </w:r>
    </w:p>
    <w:p w:rsidR="00CF35B9" w:rsidRDefault="00CF35B9" w:rsidP="00A776E0">
      <w:pPr>
        <w:autoSpaceDE w:val="0"/>
        <w:autoSpaceDN w:val="0"/>
        <w:adjustRightInd w:val="0"/>
        <w:spacing w:before="240"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En cas de manque de trésorerie, l’entreprise peut connaitre et confronter des crises qui influenceront directement ou même indirectement la santé</w:t>
      </w:r>
      <w:r w:rsidR="007A044B">
        <w:rPr>
          <w:rFonts w:ascii="Times New Roman" w:hAnsi="Times New Roman" w:cs="Times New Roman"/>
          <w:sz w:val="24"/>
          <w:szCs w:val="24"/>
        </w:rPr>
        <w:t xml:space="preserve"> financière</w:t>
      </w:r>
      <w:r>
        <w:rPr>
          <w:rFonts w:ascii="Times New Roman" w:hAnsi="Times New Roman" w:cs="Times New Roman"/>
          <w:sz w:val="24"/>
          <w:szCs w:val="24"/>
        </w:rPr>
        <w:t>, et sa trésorerie passera d’une trésorerie positive à une trésorerie négative. Parmi ces crises, il existe :</w:t>
      </w:r>
    </w:p>
    <w:p w:rsidR="00CF35B9" w:rsidRPr="00F911E9" w:rsidRDefault="00CF35B9" w:rsidP="001314CA">
      <w:pPr>
        <w:autoSpaceDE w:val="0"/>
        <w:autoSpaceDN w:val="0"/>
        <w:adjustRightInd w:val="0"/>
        <w:spacing w:before="120" w:after="0" w:line="360" w:lineRule="auto"/>
        <w:jc w:val="both"/>
        <w:rPr>
          <w:rFonts w:ascii="Times New Roman" w:hAnsi="Times New Roman" w:cs="Times New Roman"/>
          <w:b/>
          <w:color w:val="215868" w:themeColor="accent5" w:themeShade="80"/>
          <w:sz w:val="24"/>
          <w:szCs w:val="24"/>
          <w:u w:val="single"/>
        </w:rPr>
      </w:pPr>
      <w:r w:rsidRPr="00F911E9">
        <w:rPr>
          <w:rFonts w:ascii="Times New Roman" w:hAnsi="Times New Roman" w:cs="Times New Roman"/>
          <w:b/>
          <w:color w:val="215868" w:themeColor="accent5" w:themeShade="80"/>
          <w:sz w:val="24"/>
          <w:szCs w:val="24"/>
          <w:u w:val="single"/>
        </w:rPr>
        <w:t xml:space="preserve">La Crise de croissance : </w:t>
      </w:r>
    </w:p>
    <w:p w:rsidR="00CF35B9" w:rsidRDefault="00CF35B9" w:rsidP="001314CA">
      <w:pPr>
        <w:pStyle w:val="Default"/>
        <w:spacing w:before="120" w:line="360" w:lineRule="auto"/>
        <w:jc w:val="both"/>
      </w:pPr>
      <w:r w:rsidRPr="007C1700">
        <w:t>Ce type de crise est consta</w:t>
      </w:r>
      <w:r>
        <w:t>té lors de la détérioration de l</w:t>
      </w:r>
      <w:r w:rsidRPr="007C1700">
        <w:t xml:space="preserve">a trésorerie car le FDR ne s’accroît pas aussi vite que le BFR, dopé par l’activité. De ce fait, on passe d’une trésorerie positive à une trésorerie négative et se présente </w:t>
      </w:r>
      <w:r w:rsidRPr="0012779F">
        <w:t>l’u</w:t>
      </w:r>
      <w:r w:rsidRPr="0012779F">
        <w:rPr>
          <w:bCs/>
        </w:rPr>
        <w:t>rgence d’améliorer sa rentabilité.</w:t>
      </w:r>
      <w:r w:rsidRPr="007C1700">
        <w:rPr>
          <w:b/>
          <w:bCs/>
        </w:rPr>
        <w:t xml:space="preserve"> </w:t>
      </w:r>
      <w:r w:rsidRPr="007C1700">
        <w:t xml:space="preserve">Un apport en capital </w:t>
      </w:r>
      <w:r>
        <w:t xml:space="preserve">peut être envisagé. </w:t>
      </w:r>
    </w:p>
    <w:p w:rsidR="00CF35B9" w:rsidRDefault="00CF35B9" w:rsidP="001314CA">
      <w:pPr>
        <w:pStyle w:val="Default"/>
        <w:spacing w:before="120" w:line="360" w:lineRule="auto"/>
        <w:jc w:val="both"/>
      </w:pPr>
      <w:r w:rsidRPr="00F911E9">
        <w:rPr>
          <w:b/>
          <w:color w:val="215868" w:themeColor="accent5" w:themeShade="80"/>
          <w:u w:val="single"/>
        </w:rPr>
        <w:t>La Crise par erreur financière</w:t>
      </w:r>
      <w:r>
        <w:t> </w:t>
      </w:r>
      <w:r w:rsidRPr="00F911E9">
        <w:rPr>
          <w:b/>
          <w:color w:val="215868" w:themeColor="accent5" w:themeShade="80"/>
          <w:u w:val="single"/>
        </w:rPr>
        <w:t>:</w:t>
      </w:r>
    </w:p>
    <w:p w:rsidR="00CF35B9" w:rsidRPr="00481BD6" w:rsidRDefault="00CF35B9" w:rsidP="001314CA">
      <w:pPr>
        <w:pStyle w:val="Default"/>
        <w:spacing w:before="120" w:line="360" w:lineRule="auto"/>
        <w:jc w:val="both"/>
      </w:pPr>
      <w:r w:rsidRPr="00481BD6">
        <w:t xml:space="preserve">Suite à un investissement, financé sans concours extérieurs, le FDR accuse une brusque détérioration. </w:t>
      </w:r>
      <w:r>
        <w:t>Et dont la rentabilité e</w:t>
      </w:r>
      <w:r w:rsidRPr="00481BD6">
        <w:t xml:space="preserve">st trop faible pour remonter la pente. </w:t>
      </w:r>
    </w:p>
    <w:p w:rsidR="00CF35B9" w:rsidRPr="00F911E9" w:rsidRDefault="00CF35B9" w:rsidP="001314CA">
      <w:pPr>
        <w:pStyle w:val="Default"/>
        <w:spacing w:before="120" w:line="360" w:lineRule="auto"/>
        <w:jc w:val="both"/>
        <w:rPr>
          <w:b/>
          <w:color w:val="215868" w:themeColor="accent5" w:themeShade="80"/>
          <w:u w:val="single"/>
        </w:rPr>
      </w:pPr>
      <w:r w:rsidRPr="00F911E9">
        <w:rPr>
          <w:b/>
          <w:color w:val="215868" w:themeColor="accent5" w:themeShade="80"/>
          <w:u w:val="single"/>
        </w:rPr>
        <w:t xml:space="preserve">La </w:t>
      </w:r>
      <w:r>
        <w:rPr>
          <w:b/>
          <w:color w:val="215868" w:themeColor="accent5" w:themeShade="80"/>
          <w:u w:val="single"/>
        </w:rPr>
        <w:t>C</w:t>
      </w:r>
      <w:r w:rsidRPr="00F911E9">
        <w:rPr>
          <w:b/>
          <w:color w:val="215868" w:themeColor="accent5" w:themeShade="80"/>
          <w:u w:val="single"/>
        </w:rPr>
        <w:t>rise de rentabilité :</w:t>
      </w:r>
    </w:p>
    <w:p w:rsidR="00CF35B9" w:rsidRDefault="00CF35B9" w:rsidP="001314CA">
      <w:pPr>
        <w:pStyle w:val="Default"/>
        <w:spacing w:before="120" w:line="360" w:lineRule="auto"/>
        <w:rPr>
          <w:b/>
          <w:color w:val="215868" w:themeColor="accent5" w:themeShade="80"/>
          <w:u w:val="single"/>
        </w:rPr>
      </w:pPr>
      <w:r w:rsidRPr="00481BD6">
        <w:t>Les pertes s’accumulent provoquant la chute du FDR. On passe rapidement d’une trésorerie positive à une trésorerie négative.</w:t>
      </w:r>
    </w:p>
    <w:p w:rsidR="008C35A1" w:rsidRDefault="008C35A1" w:rsidP="001314CA">
      <w:pPr>
        <w:pStyle w:val="Default"/>
        <w:spacing w:before="120" w:line="360" w:lineRule="auto"/>
        <w:rPr>
          <w:b/>
          <w:color w:val="215868" w:themeColor="accent5" w:themeShade="80"/>
          <w:u w:val="single"/>
        </w:rPr>
      </w:pPr>
    </w:p>
    <w:p w:rsidR="008C35A1" w:rsidRDefault="008C35A1" w:rsidP="008C35A1">
      <w:pPr>
        <w:pStyle w:val="Paragraphedeliste"/>
        <w:autoSpaceDE w:val="0"/>
        <w:autoSpaceDN w:val="0"/>
        <w:adjustRightInd w:val="0"/>
        <w:spacing w:after="0" w:line="240" w:lineRule="auto"/>
        <w:ind w:left="284"/>
        <w:contextualSpacing w:val="0"/>
        <w:jc w:val="both"/>
        <w:rPr>
          <w:rFonts w:ascii="Times New Roman" w:hAnsi="Times New Roman" w:cs="Times New Roman"/>
          <w:b/>
          <w:sz w:val="20"/>
          <w:szCs w:val="20"/>
        </w:rPr>
      </w:pPr>
      <w:r>
        <w:rPr>
          <w:rFonts w:ascii="Times New Roman" w:hAnsi="Times New Roman" w:cs="Times New Roman"/>
          <w:b/>
          <w:sz w:val="20"/>
          <w:szCs w:val="20"/>
        </w:rPr>
        <w:t xml:space="preserve">                                                                                                                             </w:t>
      </w:r>
      <w:r w:rsidRPr="00A776E0">
        <w:rPr>
          <w:rFonts w:ascii="Times New Roman" w:hAnsi="Times New Roman" w:cs="Times New Roman"/>
          <w:b/>
          <w:sz w:val="20"/>
          <w:szCs w:val="20"/>
        </w:rPr>
        <w:t>Source :</w:t>
      </w:r>
      <w:r>
        <w:rPr>
          <w:rFonts w:ascii="Times New Roman" w:hAnsi="Times New Roman" w:cs="Times New Roman"/>
          <w:b/>
          <w:sz w:val="20"/>
          <w:szCs w:val="20"/>
        </w:rPr>
        <w:t xml:space="preserve"> </w:t>
      </w:r>
      <w:hyperlink r:id="rId14" w:history="1">
        <w:r w:rsidRPr="00912B76">
          <w:rPr>
            <w:rStyle w:val="Lienhypertexte"/>
            <w:rFonts w:ascii="Times New Roman" w:hAnsi="Times New Roman" w:cs="Times New Roman"/>
            <w:b/>
            <w:sz w:val="20"/>
            <w:szCs w:val="20"/>
          </w:rPr>
          <w:t>www.lavieeco.com</w:t>
        </w:r>
      </w:hyperlink>
      <w:r>
        <w:rPr>
          <w:rFonts w:ascii="Times New Roman" w:hAnsi="Times New Roman" w:cs="Times New Roman"/>
          <w:b/>
          <w:sz w:val="20"/>
          <w:szCs w:val="20"/>
        </w:rPr>
        <w:t xml:space="preserve">  </w:t>
      </w:r>
      <w:r w:rsidRPr="00A776E0">
        <w:rPr>
          <w:rFonts w:ascii="Times New Roman" w:hAnsi="Times New Roman" w:cs="Times New Roman"/>
          <w:b/>
          <w:sz w:val="20"/>
          <w:szCs w:val="20"/>
        </w:rPr>
        <w:t xml:space="preserve"> </w:t>
      </w:r>
    </w:p>
    <w:p w:rsidR="008C35A1" w:rsidRPr="00A776E0" w:rsidRDefault="008C35A1" w:rsidP="008C35A1">
      <w:pPr>
        <w:pStyle w:val="Paragraphedeliste"/>
        <w:autoSpaceDE w:val="0"/>
        <w:autoSpaceDN w:val="0"/>
        <w:adjustRightInd w:val="0"/>
        <w:spacing w:after="0" w:line="240" w:lineRule="auto"/>
        <w:ind w:left="284"/>
        <w:contextualSpacing w:val="0"/>
        <w:jc w:val="both"/>
        <w:rPr>
          <w:rFonts w:ascii="Times New Roman" w:hAnsi="Times New Roman" w:cs="Times New Roman"/>
          <w:b/>
          <w:sz w:val="20"/>
          <w:szCs w:val="20"/>
        </w:rPr>
      </w:pPr>
      <w:r>
        <w:rPr>
          <w:rFonts w:ascii="Times New Roman" w:hAnsi="Times New Roman" w:cs="Times New Roman"/>
          <w:b/>
          <w:sz w:val="20"/>
          <w:szCs w:val="20"/>
        </w:rPr>
        <w:t xml:space="preserve">                                                                                                                                              </w:t>
      </w:r>
      <w:hyperlink r:id="rId15" w:history="1">
        <w:r w:rsidRPr="00912B76">
          <w:rPr>
            <w:rStyle w:val="Lienhypertexte"/>
            <w:rFonts w:ascii="Times New Roman" w:hAnsi="Times New Roman" w:cs="Times New Roman"/>
            <w:b/>
            <w:sz w:val="20"/>
            <w:szCs w:val="20"/>
          </w:rPr>
          <w:t>www.bkam.com</w:t>
        </w:r>
      </w:hyperlink>
      <w:r>
        <w:rPr>
          <w:rFonts w:ascii="Times New Roman" w:hAnsi="Times New Roman" w:cs="Times New Roman"/>
          <w:b/>
          <w:sz w:val="20"/>
          <w:szCs w:val="20"/>
        </w:rPr>
        <w:t xml:space="preserve"> </w:t>
      </w:r>
    </w:p>
    <w:p w:rsidR="00CF35B9" w:rsidRPr="00F911E9" w:rsidRDefault="00CF35B9" w:rsidP="001314CA">
      <w:pPr>
        <w:pStyle w:val="Default"/>
        <w:spacing w:before="120" w:line="360" w:lineRule="auto"/>
        <w:rPr>
          <w:b/>
          <w:color w:val="215868" w:themeColor="accent5" w:themeShade="80"/>
          <w:u w:val="single"/>
        </w:rPr>
      </w:pPr>
      <w:r w:rsidRPr="00F911E9">
        <w:rPr>
          <w:b/>
          <w:color w:val="215868" w:themeColor="accent5" w:themeShade="80"/>
          <w:u w:val="single"/>
        </w:rPr>
        <w:lastRenderedPageBreak/>
        <w:t xml:space="preserve">La </w:t>
      </w:r>
      <w:r>
        <w:rPr>
          <w:b/>
          <w:color w:val="215868" w:themeColor="accent5" w:themeShade="80"/>
          <w:u w:val="single"/>
        </w:rPr>
        <w:t>C</w:t>
      </w:r>
      <w:r w:rsidRPr="00F911E9">
        <w:rPr>
          <w:b/>
          <w:color w:val="215868" w:themeColor="accent5" w:themeShade="80"/>
          <w:u w:val="single"/>
        </w:rPr>
        <w:t>rise d’activité :</w:t>
      </w:r>
    </w:p>
    <w:p w:rsidR="00CF35B9" w:rsidRPr="00481BD6" w:rsidRDefault="00CF35B9" w:rsidP="001314CA">
      <w:pPr>
        <w:pStyle w:val="Default"/>
        <w:spacing w:before="120" w:line="360" w:lineRule="auto"/>
        <w:jc w:val="both"/>
      </w:pPr>
      <w:r w:rsidRPr="00481BD6">
        <w:t xml:space="preserve">Tous les éléments évoluent de façon défavorable. Cette situation n’est envisageable qu’à court terme, liée à une mauvaise conjoncture. </w:t>
      </w:r>
    </w:p>
    <w:p w:rsidR="001314CA" w:rsidRDefault="00CF35B9" w:rsidP="001314CA">
      <w:pPr>
        <w:pStyle w:val="Default"/>
        <w:spacing w:before="120" w:line="360" w:lineRule="auto"/>
        <w:jc w:val="both"/>
        <w:rPr>
          <w:b/>
          <w:color w:val="215868" w:themeColor="accent5" w:themeShade="80"/>
          <w:u w:val="single"/>
        </w:rPr>
      </w:pPr>
      <w:r w:rsidRPr="00481BD6">
        <w:t>S</w:t>
      </w:r>
      <w:r>
        <w:t>i ce</w:t>
      </w:r>
      <w:r w:rsidR="0012779F">
        <w:t>tte situation venait se prolongé</w:t>
      </w:r>
      <w:r w:rsidRPr="00481BD6">
        <w:t>, il conviendrait d’aborder la restructuration</w:t>
      </w:r>
      <w:r>
        <w:t xml:space="preserve"> (</w:t>
      </w:r>
      <w:r w:rsidRPr="00481BD6">
        <w:t>Trouver de nouveaux marchés et réorganiser les structures de production, de commercialisation et repenser l’organisation générale</w:t>
      </w:r>
      <w:r>
        <w:t>).</w:t>
      </w:r>
    </w:p>
    <w:p w:rsidR="00CF35B9" w:rsidRPr="00F911E9" w:rsidRDefault="00CF35B9" w:rsidP="00CF35B9">
      <w:pPr>
        <w:pStyle w:val="Default"/>
        <w:spacing w:line="360" w:lineRule="auto"/>
        <w:jc w:val="both"/>
        <w:rPr>
          <w:b/>
          <w:color w:val="215868" w:themeColor="accent5" w:themeShade="80"/>
          <w:u w:val="single"/>
        </w:rPr>
      </w:pPr>
      <w:r>
        <w:rPr>
          <w:b/>
          <w:color w:val="215868" w:themeColor="accent5" w:themeShade="80"/>
          <w:u w:val="single"/>
        </w:rPr>
        <w:t xml:space="preserve">La </w:t>
      </w:r>
      <w:r w:rsidRPr="00F911E9">
        <w:rPr>
          <w:b/>
          <w:color w:val="215868" w:themeColor="accent5" w:themeShade="80"/>
          <w:u w:val="single"/>
        </w:rPr>
        <w:t xml:space="preserve">Crise de gestion : </w:t>
      </w:r>
    </w:p>
    <w:p w:rsidR="00CF35B9" w:rsidRPr="00F911E9" w:rsidRDefault="00CF35B9" w:rsidP="00CF35B9">
      <w:pPr>
        <w:pStyle w:val="Default"/>
        <w:spacing w:line="360" w:lineRule="auto"/>
        <w:jc w:val="both"/>
      </w:pPr>
      <w:r w:rsidRPr="00F911E9">
        <w:t xml:space="preserve">L’augmentation du BFR connaît un rythme supérieur à celui du CA </w:t>
      </w:r>
    </w:p>
    <w:p w:rsidR="00CF35B9" w:rsidRPr="00F911E9" w:rsidRDefault="00CF35B9" w:rsidP="00CF35B9">
      <w:pPr>
        <w:pStyle w:val="Default"/>
        <w:spacing w:line="360" w:lineRule="auto"/>
        <w:jc w:val="both"/>
      </w:pPr>
      <w:r w:rsidRPr="00F911E9">
        <w:t xml:space="preserve">On passe rapidement d’une trésorerie positive à une trésorerie négative. </w:t>
      </w:r>
      <w:r>
        <w:t xml:space="preserve">De la sorte </w:t>
      </w:r>
      <w:r w:rsidRPr="00F911E9">
        <w:t>La gestion des stocks doit être améliorée, les délais de paiement accordés au</w:t>
      </w:r>
      <w:r>
        <w:t xml:space="preserve">x clients </w:t>
      </w:r>
      <w:r w:rsidR="007A044B">
        <w:t xml:space="preserve">doivent être </w:t>
      </w:r>
      <w:r>
        <w:t>repensés et l</w:t>
      </w:r>
      <w:r w:rsidRPr="00F911E9">
        <w:t>’organisation et la qualité sont à revoir à la base</w:t>
      </w:r>
      <w:r>
        <w:t xml:space="preserve">. </w:t>
      </w:r>
    </w:p>
    <w:p w:rsidR="00CF35B9" w:rsidRDefault="00CF35B9" w:rsidP="00CF35B9">
      <w:pPr>
        <w:autoSpaceDE w:val="0"/>
        <w:autoSpaceDN w:val="0"/>
        <w:adjustRightInd w:val="0"/>
        <w:spacing w:before="120"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Les différentes crises citées si dessus réclament à l’entreprise d’agir afin d’éviter la gravité de sa situation. Et vue qu’optimiser la gestion de sa tré</w:t>
      </w:r>
      <w:r w:rsidRPr="00CA546C">
        <w:rPr>
          <w:rFonts w:ascii="Times New Roman" w:hAnsi="Times New Roman" w:cs="Times New Roman"/>
          <w:sz w:val="24"/>
          <w:szCs w:val="24"/>
        </w:rPr>
        <w:t>sorerie implique donc de connaitre les diff</w:t>
      </w:r>
      <w:r>
        <w:rPr>
          <w:rFonts w:ascii="Times New Roman" w:hAnsi="Times New Roman" w:cs="Times New Roman"/>
          <w:sz w:val="24"/>
          <w:szCs w:val="24"/>
        </w:rPr>
        <w:t>é</w:t>
      </w:r>
      <w:r w:rsidRPr="00CA546C">
        <w:rPr>
          <w:rFonts w:ascii="Times New Roman" w:hAnsi="Times New Roman" w:cs="Times New Roman"/>
          <w:sz w:val="24"/>
          <w:szCs w:val="24"/>
        </w:rPr>
        <w:t>rents types de cr</w:t>
      </w:r>
      <w:r>
        <w:rPr>
          <w:rFonts w:ascii="Times New Roman" w:hAnsi="Times New Roman" w:cs="Times New Roman"/>
          <w:sz w:val="24"/>
          <w:szCs w:val="24"/>
        </w:rPr>
        <w:t>é</w:t>
      </w:r>
      <w:r w:rsidRPr="00CA546C">
        <w:rPr>
          <w:rFonts w:ascii="Times New Roman" w:hAnsi="Times New Roman" w:cs="Times New Roman"/>
          <w:sz w:val="24"/>
          <w:szCs w:val="24"/>
        </w:rPr>
        <w:t>dits</w:t>
      </w:r>
      <w:r>
        <w:rPr>
          <w:rFonts w:ascii="Times New Roman" w:hAnsi="Times New Roman" w:cs="Times New Roman"/>
          <w:sz w:val="24"/>
          <w:szCs w:val="24"/>
        </w:rPr>
        <w:t xml:space="preserve"> à contracté. </w:t>
      </w:r>
    </w:p>
    <w:p w:rsidR="00CF35B9" w:rsidRPr="004B7930" w:rsidRDefault="00CF35B9" w:rsidP="00CF35B9">
      <w:pPr>
        <w:autoSpaceDE w:val="0"/>
        <w:autoSpaceDN w:val="0"/>
        <w:adjustRightInd w:val="0"/>
        <w:spacing w:before="120" w:after="0" w:line="360" w:lineRule="auto"/>
        <w:ind w:firstLine="284"/>
        <w:jc w:val="both"/>
        <w:rPr>
          <w:rFonts w:ascii="Times New Roman" w:hAnsi="Times New Roman" w:cs="Times New Roman"/>
          <w:b/>
          <w:color w:val="31849B" w:themeColor="accent5" w:themeShade="BF"/>
          <w:sz w:val="24"/>
          <w:szCs w:val="24"/>
          <w:u w:val="single"/>
        </w:rPr>
      </w:pPr>
      <w:r w:rsidRPr="004B7930">
        <w:rPr>
          <w:rFonts w:ascii="Times New Roman" w:hAnsi="Times New Roman" w:cs="Times New Roman"/>
          <w:b/>
          <w:color w:val="31849B" w:themeColor="accent5" w:themeShade="BF"/>
          <w:sz w:val="24"/>
          <w:szCs w:val="24"/>
          <w:u w:val="single"/>
        </w:rPr>
        <w:t>Moyen de financement à court terme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sidRPr="00FB09AD">
        <w:rPr>
          <w:rFonts w:ascii="Times New Roman" w:hAnsi="Times New Roman" w:cs="Times New Roman"/>
          <w:sz w:val="24"/>
          <w:szCs w:val="24"/>
        </w:rPr>
        <w:t>L</w:t>
      </w:r>
      <w:r>
        <w:rPr>
          <w:rFonts w:ascii="Times New Roman" w:hAnsi="Times New Roman" w:cs="Times New Roman"/>
          <w:sz w:val="24"/>
          <w:szCs w:val="24"/>
        </w:rPr>
        <w:t>orsque les délais de paiement né</w:t>
      </w:r>
      <w:r w:rsidRPr="00FB09AD">
        <w:rPr>
          <w:rFonts w:ascii="Times New Roman" w:hAnsi="Times New Roman" w:cs="Times New Roman"/>
          <w:sz w:val="24"/>
          <w:szCs w:val="24"/>
        </w:rPr>
        <w:t>goci</w:t>
      </w:r>
      <w:r>
        <w:rPr>
          <w:rFonts w:ascii="Times New Roman" w:hAnsi="Times New Roman" w:cs="Times New Roman"/>
          <w:sz w:val="24"/>
          <w:szCs w:val="24"/>
        </w:rPr>
        <w:t>é</w:t>
      </w:r>
      <w:r w:rsidRPr="00FB09AD">
        <w:rPr>
          <w:rFonts w:ascii="Times New Roman" w:hAnsi="Times New Roman" w:cs="Times New Roman"/>
          <w:sz w:val="24"/>
          <w:szCs w:val="24"/>
        </w:rPr>
        <w:t>s avec ses clients et ses fournisseurs ne sont</w:t>
      </w:r>
      <w:r>
        <w:rPr>
          <w:rFonts w:ascii="Times New Roman" w:hAnsi="Times New Roman" w:cs="Times New Roman"/>
          <w:sz w:val="24"/>
          <w:szCs w:val="24"/>
        </w:rPr>
        <w:t xml:space="preserve"> </w:t>
      </w:r>
      <w:r w:rsidRPr="00FB09AD">
        <w:rPr>
          <w:rFonts w:ascii="Times New Roman" w:hAnsi="Times New Roman" w:cs="Times New Roman"/>
          <w:sz w:val="24"/>
          <w:szCs w:val="24"/>
        </w:rPr>
        <w:t xml:space="preserve">pas favorables </w:t>
      </w:r>
      <w:r>
        <w:rPr>
          <w:rFonts w:ascii="Times New Roman" w:hAnsi="Times New Roman" w:cs="Times New Roman"/>
          <w:sz w:val="24"/>
          <w:szCs w:val="24"/>
        </w:rPr>
        <w:t>à</w:t>
      </w:r>
      <w:r w:rsidRPr="00FB09AD">
        <w:rPr>
          <w:rFonts w:ascii="Times New Roman" w:hAnsi="Times New Roman" w:cs="Times New Roman"/>
          <w:sz w:val="24"/>
          <w:szCs w:val="24"/>
        </w:rPr>
        <w:t xml:space="preserve"> l’entreprise et que le montant des cr</w:t>
      </w:r>
      <w:r>
        <w:rPr>
          <w:rFonts w:ascii="Times New Roman" w:hAnsi="Times New Roman" w:cs="Times New Roman"/>
          <w:sz w:val="24"/>
          <w:szCs w:val="24"/>
        </w:rPr>
        <w:t>é</w:t>
      </w:r>
      <w:r w:rsidRPr="00FB09AD">
        <w:rPr>
          <w:rFonts w:ascii="Times New Roman" w:hAnsi="Times New Roman" w:cs="Times New Roman"/>
          <w:sz w:val="24"/>
          <w:szCs w:val="24"/>
        </w:rPr>
        <w:t>ances clients est plus</w:t>
      </w:r>
      <w:r>
        <w:rPr>
          <w:rFonts w:ascii="Times New Roman" w:hAnsi="Times New Roman" w:cs="Times New Roman"/>
          <w:sz w:val="24"/>
          <w:szCs w:val="24"/>
        </w:rPr>
        <w:t xml:space="preserve"> </w:t>
      </w:r>
      <w:r w:rsidRPr="00FB09AD">
        <w:rPr>
          <w:rFonts w:ascii="Times New Roman" w:hAnsi="Times New Roman" w:cs="Times New Roman"/>
          <w:sz w:val="24"/>
          <w:szCs w:val="24"/>
        </w:rPr>
        <w:t>important que le montant des dettes fournisseurs, alors l’entreprise peut avoir besoin</w:t>
      </w:r>
      <w:r>
        <w:rPr>
          <w:rFonts w:ascii="Times New Roman" w:hAnsi="Times New Roman" w:cs="Times New Roman"/>
          <w:sz w:val="24"/>
          <w:szCs w:val="24"/>
        </w:rPr>
        <w:t xml:space="preserve"> </w:t>
      </w:r>
      <w:r w:rsidRPr="00FB09AD">
        <w:rPr>
          <w:rFonts w:ascii="Times New Roman" w:hAnsi="Times New Roman" w:cs="Times New Roman"/>
          <w:sz w:val="24"/>
          <w:szCs w:val="24"/>
        </w:rPr>
        <w:t>de financer son poste client</w:t>
      </w:r>
      <w:r>
        <w:rPr>
          <w:rFonts w:ascii="Times New Roman" w:hAnsi="Times New Roman" w:cs="Times New Roman"/>
          <w:sz w:val="24"/>
          <w:szCs w:val="24"/>
        </w:rPr>
        <w:t xml:space="preserve"> pour ne pas se retrouver en trésorerie dé</w:t>
      </w:r>
      <w:r w:rsidRPr="00FB09AD">
        <w:rPr>
          <w:rFonts w:ascii="Times New Roman" w:hAnsi="Times New Roman" w:cs="Times New Roman"/>
          <w:sz w:val="24"/>
          <w:szCs w:val="24"/>
        </w:rPr>
        <w:t>bitrice.</w:t>
      </w:r>
      <w:r>
        <w:rPr>
          <w:rFonts w:ascii="Times New Roman" w:hAnsi="Times New Roman" w:cs="Times New Roman"/>
          <w:sz w:val="24"/>
          <w:szCs w:val="24"/>
        </w:rPr>
        <w:t xml:space="preserve"> </w:t>
      </w:r>
      <w:r w:rsidRPr="00FB09AD">
        <w:rPr>
          <w:rFonts w:ascii="Times New Roman" w:hAnsi="Times New Roman" w:cs="Times New Roman"/>
          <w:sz w:val="24"/>
          <w:szCs w:val="24"/>
        </w:rPr>
        <w:t>Les financements de court terme ont pour objectif de financer une partie du cycle</w:t>
      </w:r>
      <w:r>
        <w:rPr>
          <w:rFonts w:ascii="Times New Roman" w:hAnsi="Times New Roman" w:cs="Times New Roman"/>
          <w:sz w:val="24"/>
          <w:szCs w:val="24"/>
        </w:rPr>
        <w:t xml:space="preserve"> </w:t>
      </w:r>
      <w:r w:rsidRPr="00FB09AD">
        <w:rPr>
          <w:rFonts w:ascii="Times New Roman" w:hAnsi="Times New Roman" w:cs="Times New Roman"/>
          <w:sz w:val="24"/>
          <w:szCs w:val="24"/>
        </w:rPr>
        <w:t>d’exploitation de l’entreprise (BFR), en d’autres termes, de financer les d</w:t>
      </w:r>
      <w:r>
        <w:rPr>
          <w:rFonts w:ascii="Times New Roman" w:hAnsi="Times New Roman" w:cs="Times New Roman"/>
          <w:sz w:val="24"/>
          <w:szCs w:val="24"/>
        </w:rPr>
        <w:t>é</w:t>
      </w:r>
      <w:r w:rsidRPr="00FB09AD">
        <w:rPr>
          <w:rFonts w:ascii="Times New Roman" w:hAnsi="Times New Roman" w:cs="Times New Roman"/>
          <w:sz w:val="24"/>
          <w:szCs w:val="24"/>
        </w:rPr>
        <w:t>calages qui</w:t>
      </w:r>
      <w:r>
        <w:rPr>
          <w:rFonts w:ascii="Times New Roman" w:hAnsi="Times New Roman" w:cs="Times New Roman"/>
          <w:sz w:val="24"/>
          <w:szCs w:val="24"/>
        </w:rPr>
        <w:t xml:space="preserve"> </w:t>
      </w:r>
      <w:r w:rsidRPr="00FB09AD">
        <w:rPr>
          <w:rFonts w:ascii="Times New Roman" w:hAnsi="Times New Roman" w:cs="Times New Roman"/>
          <w:sz w:val="24"/>
          <w:szCs w:val="24"/>
        </w:rPr>
        <w:t>existent lorsque les encais</w:t>
      </w:r>
      <w:r>
        <w:rPr>
          <w:rFonts w:ascii="Times New Roman" w:hAnsi="Times New Roman" w:cs="Times New Roman"/>
          <w:sz w:val="24"/>
          <w:szCs w:val="24"/>
        </w:rPr>
        <w:t>sements ne compensent pas les dé</w:t>
      </w:r>
      <w:r w:rsidRPr="00FB09AD">
        <w:rPr>
          <w:rFonts w:ascii="Times New Roman" w:hAnsi="Times New Roman" w:cs="Times New Roman"/>
          <w:sz w:val="24"/>
          <w:szCs w:val="24"/>
        </w:rPr>
        <w:t>caissements.</w:t>
      </w:r>
    </w:p>
    <w:p w:rsidR="00CF35B9" w:rsidRPr="00B82773" w:rsidRDefault="00CF35B9" w:rsidP="000B2433">
      <w:pPr>
        <w:pStyle w:val="Paragraphedeliste"/>
        <w:numPr>
          <w:ilvl w:val="0"/>
          <w:numId w:val="38"/>
        </w:numPr>
        <w:autoSpaceDE w:val="0"/>
        <w:autoSpaceDN w:val="0"/>
        <w:adjustRightInd w:val="0"/>
        <w:spacing w:before="240" w:after="0" w:line="360" w:lineRule="auto"/>
        <w:jc w:val="both"/>
        <w:rPr>
          <w:rFonts w:ascii="Times New Roman" w:hAnsi="Times New Roman" w:cs="Times New Roman"/>
          <w:b/>
          <w:sz w:val="24"/>
          <w:szCs w:val="24"/>
        </w:rPr>
      </w:pPr>
      <w:r w:rsidRPr="00B82773">
        <w:rPr>
          <w:rFonts w:ascii="Times New Roman" w:hAnsi="Times New Roman" w:cs="Times New Roman"/>
          <w:b/>
          <w:sz w:val="24"/>
          <w:szCs w:val="24"/>
        </w:rPr>
        <w:t>L’escompte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En dépit des avantages qu’il présente aux clients, l’escompte n’assure pas toujours à l’entreprise la souplesse désirée.</w:t>
      </w:r>
    </w:p>
    <w:p w:rsidR="007A044B" w:rsidRDefault="00CF35B9" w:rsidP="00CF35B9">
      <w:pPr>
        <w:autoSpaceDE w:val="0"/>
        <w:autoSpaceDN w:val="0"/>
        <w:adjustRightInd w:val="0"/>
        <w:spacing w:after="0" w:line="360" w:lineRule="auto"/>
        <w:jc w:val="both"/>
        <w:rPr>
          <w:rFonts w:ascii="Times New Roman" w:hAnsi="Times New Roman" w:cs="Times New Roman"/>
          <w:sz w:val="24"/>
          <w:szCs w:val="24"/>
        </w:rPr>
      </w:pPr>
      <w:r w:rsidRPr="00F77C03">
        <w:rPr>
          <w:rFonts w:ascii="Times New Roman" w:hAnsi="Times New Roman" w:cs="Times New Roman"/>
          <w:sz w:val="24"/>
          <w:szCs w:val="24"/>
        </w:rPr>
        <w:t>Dit autrement, les crédits « causés ». L’escompte commercial est garantit par les créances clients et permet à l’entreprise d’obtenir des liquidités auprès de sa banque sans attendre l’échéance de règlement prévue sur la facture. L’entreprise (l’emprunteur ou le  tireur) cède la pleine propriété de la provision des effets de co</w:t>
      </w:r>
      <w:r>
        <w:rPr>
          <w:rFonts w:ascii="Times New Roman" w:hAnsi="Times New Roman" w:cs="Times New Roman"/>
          <w:sz w:val="24"/>
          <w:szCs w:val="24"/>
        </w:rPr>
        <w:t>mmerce de son client (le tiré</w:t>
      </w:r>
      <w:r w:rsidRPr="00F77C03">
        <w:rPr>
          <w:rFonts w:ascii="Times New Roman" w:hAnsi="Times New Roman" w:cs="Times New Roman"/>
          <w:sz w:val="24"/>
          <w:szCs w:val="24"/>
        </w:rPr>
        <w:t>) à la ba</w:t>
      </w:r>
      <w:r w:rsidR="00CF2939">
        <w:rPr>
          <w:rFonts w:ascii="Times New Roman" w:hAnsi="Times New Roman" w:cs="Times New Roman"/>
          <w:sz w:val="24"/>
          <w:szCs w:val="24"/>
        </w:rPr>
        <w:t>nque.</w:t>
      </w:r>
    </w:p>
    <w:p w:rsidR="007A044B" w:rsidRDefault="007A044B" w:rsidP="007A044B">
      <w:pPr>
        <w:autoSpaceDE w:val="0"/>
        <w:autoSpaceDN w:val="0"/>
        <w:adjustRightInd w:val="0"/>
        <w:spacing w:after="0"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p>
    <w:p w:rsidR="007A044B" w:rsidRPr="00430266" w:rsidRDefault="007A044B" w:rsidP="007A044B">
      <w:pPr>
        <w:autoSpaceDE w:val="0"/>
        <w:autoSpaceDN w:val="0"/>
        <w:adjustRightInd w:val="0"/>
        <w:spacing w:after="0"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430266">
        <w:rPr>
          <w:rFonts w:ascii="Times New Roman" w:hAnsi="Times New Roman" w:cs="Times New Roman"/>
          <w:sz w:val="20"/>
          <w:szCs w:val="20"/>
        </w:rPr>
        <w:t>Source : «Les techniques de la gestion de trésorerie»</w:t>
      </w:r>
      <w:r>
        <w:rPr>
          <w:rFonts w:ascii="Times New Roman" w:hAnsi="Times New Roman" w:cs="Times New Roman"/>
          <w:sz w:val="20"/>
          <w:szCs w:val="20"/>
        </w:rPr>
        <w:t xml:space="preserve"> El Miloud GU</w:t>
      </w:r>
      <w:r w:rsidRPr="00430266">
        <w:rPr>
          <w:rFonts w:ascii="Times New Roman" w:hAnsi="Times New Roman" w:cs="Times New Roman"/>
          <w:sz w:val="20"/>
          <w:szCs w:val="20"/>
        </w:rPr>
        <w:t>ERMATHA</w:t>
      </w:r>
      <w:r>
        <w:rPr>
          <w:rFonts w:ascii="Times New Roman" w:hAnsi="Times New Roman" w:cs="Times New Roman"/>
          <w:sz w:val="20"/>
          <w:szCs w:val="20"/>
        </w:rPr>
        <w:t xml:space="preserve"> / </w:t>
      </w:r>
      <w:hyperlink r:id="rId16" w:history="1">
        <w:r w:rsidRPr="00AA3BB8">
          <w:rPr>
            <w:rStyle w:val="Lienhypertexte"/>
            <w:rFonts w:ascii="Times New Roman" w:hAnsi="Times New Roman" w:cs="Times New Roman"/>
            <w:sz w:val="20"/>
            <w:szCs w:val="20"/>
          </w:rPr>
          <w:t>www.lavieeco.com</w:t>
        </w:r>
      </w:hyperlink>
      <w:r>
        <w:rPr>
          <w:rFonts w:ascii="Times New Roman" w:hAnsi="Times New Roman" w:cs="Times New Roman"/>
          <w:sz w:val="20"/>
          <w:szCs w:val="20"/>
        </w:rPr>
        <w:t xml:space="preserve"> </w:t>
      </w:r>
    </w:p>
    <w:p w:rsidR="00CF35B9" w:rsidRPr="00F77C03" w:rsidRDefault="00CF293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La banque se remboursera à</w:t>
      </w:r>
      <w:r w:rsidR="00CF35B9" w:rsidRPr="00F77C03">
        <w:rPr>
          <w:rFonts w:ascii="Times New Roman" w:hAnsi="Times New Roman" w:cs="Times New Roman"/>
          <w:sz w:val="24"/>
          <w:szCs w:val="24"/>
        </w:rPr>
        <w:t xml:space="preserve"> l’échéance lors du paiement des effets de commerce par le débiteur.</w:t>
      </w:r>
    </w:p>
    <w:p w:rsidR="00CF35B9" w:rsidRPr="00F77C03" w:rsidRDefault="00CF35B9" w:rsidP="00CF35B9">
      <w:pPr>
        <w:autoSpaceDE w:val="0"/>
        <w:autoSpaceDN w:val="0"/>
        <w:adjustRightInd w:val="0"/>
        <w:spacing w:after="0" w:line="360" w:lineRule="auto"/>
        <w:jc w:val="both"/>
        <w:rPr>
          <w:rFonts w:ascii="Times New Roman" w:hAnsi="Times New Roman" w:cs="Times New Roman"/>
          <w:sz w:val="24"/>
          <w:szCs w:val="24"/>
        </w:rPr>
      </w:pPr>
      <w:r w:rsidRPr="00F77C03">
        <w:rPr>
          <w:rFonts w:ascii="Times New Roman" w:hAnsi="Times New Roman" w:cs="Times New Roman"/>
          <w:sz w:val="24"/>
          <w:szCs w:val="24"/>
        </w:rPr>
        <w:t xml:space="preserve">Ce crédit apporte la meilleure garantie </w:t>
      </w:r>
      <w:r>
        <w:rPr>
          <w:rFonts w:ascii="Times New Roman" w:hAnsi="Times New Roman" w:cs="Times New Roman"/>
          <w:sz w:val="24"/>
          <w:szCs w:val="24"/>
        </w:rPr>
        <w:t>à</w:t>
      </w:r>
      <w:r w:rsidRPr="00F77C03">
        <w:rPr>
          <w:rFonts w:ascii="Times New Roman" w:hAnsi="Times New Roman" w:cs="Times New Roman"/>
          <w:sz w:val="24"/>
          <w:szCs w:val="24"/>
        </w:rPr>
        <w:t xml:space="preserve"> la banque car celle-ci dispose de deux recours (droit cambiaire), au cas o</w:t>
      </w:r>
      <w:r>
        <w:rPr>
          <w:rFonts w:ascii="Times New Roman" w:hAnsi="Times New Roman" w:cs="Times New Roman"/>
          <w:sz w:val="24"/>
          <w:szCs w:val="24"/>
        </w:rPr>
        <w:t>ù</w:t>
      </w:r>
      <w:r w:rsidRPr="00F77C03">
        <w:rPr>
          <w:rFonts w:ascii="Times New Roman" w:hAnsi="Times New Roman" w:cs="Times New Roman"/>
          <w:sz w:val="24"/>
          <w:szCs w:val="24"/>
        </w:rPr>
        <w:t xml:space="preserve"> le tir</w:t>
      </w:r>
      <w:r>
        <w:rPr>
          <w:rFonts w:ascii="Times New Roman" w:hAnsi="Times New Roman" w:cs="Times New Roman"/>
          <w:sz w:val="24"/>
          <w:szCs w:val="24"/>
        </w:rPr>
        <w:t>é</w:t>
      </w:r>
      <w:r w:rsidRPr="00F77C03">
        <w:rPr>
          <w:rFonts w:ascii="Times New Roman" w:hAnsi="Times New Roman" w:cs="Times New Roman"/>
          <w:sz w:val="24"/>
          <w:szCs w:val="24"/>
        </w:rPr>
        <w:t xml:space="preserve"> ne paierait pas la facture à l’échéance.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77C03">
        <w:rPr>
          <w:rFonts w:ascii="Times New Roman" w:hAnsi="Times New Roman" w:cs="Times New Roman"/>
          <w:sz w:val="24"/>
          <w:szCs w:val="24"/>
        </w:rPr>
        <w:t xml:space="preserve"> En ce</w:t>
      </w:r>
      <w:r>
        <w:rPr>
          <w:rFonts w:ascii="Times New Roman" w:hAnsi="Times New Roman" w:cs="Times New Roman"/>
          <w:sz w:val="24"/>
          <w:szCs w:val="24"/>
        </w:rPr>
        <w:t xml:space="preserve"> qui concerne le calcul des inté</w:t>
      </w:r>
      <w:r w:rsidRPr="00F77C03">
        <w:rPr>
          <w:rFonts w:ascii="Times New Roman" w:hAnsi="Times New Roman" w:cs="Times New Roman"/>
          <w:sz w:val="24"/>
          <w:szCs w:val="24"/>
        </w:rPr>
        <w:t>r</w:t>
      </w:r>
      <w:r>
        <w:rPr>
          <w:rFonts w:ascii="Times New Roman" w:hAnsi="Times New Roman" w:cs="Times New Roman"/>
          <w:sz w:val="24"/>
          <w:szCs w:val="24"/>
        </w:rPr>
        <w:t>ê</w:t>
      </w:r>
      <w:r w:rsidRPr="00F77C03">
        <w:rPr>
          <w:rFonts w:ascii="Times New Roman" w:hAnsi="Times New Roman" w:cs="Times New Roman"/>
          <w:sz w:val="24"/>
          <w:szCs w:val="24"/>
        </w:rPr>
        <w:t>t</w:t>
      </w:r>
      <w:r>
        <w:rPr>
          <w:rFonts w:ascii="Times New Roman" w:hAnsi="Times New Roman" w:cs="Times New Roman"/>
          <w:sz w:val="24"/>
          <w:szCs w:val="24"/>
        </w:rPr>
        <w:t>s de ce crédit, ceux-ci sont précompté</w:t>
      </w:r>
      <w:r w:rsidRPr="00F77C03">
        <w:rPr>
          <w:rFonts w:ascii="Times New Roman" w:hAnsi="Times New Roman" w:cs="Times New Roman"/>
          <w:sz w:val="24"/>
          <w:szCs w:val="24"/>
        </w:rPr>
        <w:t>s, ce</w:t>
      </w:r>
      <w:r>
        <w:rPr>
          <w:rFonts w:ascii="Times New Roman" w:hAnsi="Times New Roman" w:cs="Times New Roman"/>
          <w:sz w:val="24"/>
          <w:szCs w:val="24"/>
        </w:rPr>
        <w:t xml:space="preserve"> </w:t>
      </w:r>
      <w:r w:rsidRPr="00F77C03">
        <w:rPr>
          <w:rFonts w:ascii="Times New Roman" w:hAnsi="Times New Roman" w:cs="Times New Roman"/>
          <w:sz w:val="24"/>
          <w:szCs w:val="24"/>
        </w:rPr>
        <w:t>qui veut dire que la ba</w:t>
      </w:r>
      <w:r>
        <w:rPr>
          <w:rFonts w:ascii="Times New Roman" w:hAnsi="Times New Roman" w:cs="Times New Roman"/>
          <w:sz w:val="24"/>
          <w:szCs w:val="24"/>
        </w:rPr>
        <w:t>nque déduit directement les intérê</w:t>
      </w:r>
      <w:r w:rsidRPr="00F77C03">
        <w:rPr>
          <w:rFonts w:ascii="Times New Roman" w:hAnsi="Times New Roman" w:cs="Times New Roman"/>
          <w:sz w:val="24"/>
          <w:szCs w:val="24"/>
        </w:rPr>
        <w:t>ts du cr</w:t>
      </w:r>
      <w:r>
        <w:rPr>
          <w:rFonts w:ascii="Times New Roman" w:hAnsi="Times New Roman" w:cs="Times New Roman"/>
          <w:sz w:val="24"/>
          <w:szCs w:val="24"/>
        </w:rPr>
        <w:t>édit du montant.</w:t>
      </w:r>
      <w:r w:rsidRPr="00F77C03">
        <w:rPr>
          <w:rFonts w:ascii="Times New Roman" w:hAnsi="Times New Roman" w:cs="Times New Roman"/>
          <w:sz w:val="24"/>
          <w:szCs w:val="24"/>
        </w:rPr>
        <w:t xml:space="preserve"> </w:t>
      </w:r>
      <w:r>
        <w:rPr>
          <w:rFonts w:ascii="Times New Roman" w:hAnsi="Times New Roman" w:cs="Times New Roman"/>
          <w:sz w:val="24"/>
          <w:szCs w:val="24"/>
        </w:rPr>
        <w:t>C</w:t>
      </w:r>
      <w:r w:rsidRPr="00F77C03">
        <w:rPr>
          <w:rFonts w:ascii="Times New Roman" w:hAnsi="Times New Roman" w:cs="Times New Roman"/>
          <w:sz w:val="24"/>
          <w:szCs w:val="24"/>
        </w:rPr>
        <w:t>o</w:t>
      </w:r>
      <w:r>
        <w:rPr>
          <w:rFonts w:ascii="Times New Roman" w:hAnsi="Times New Roman" w:cs="Times New Roman"/>
          <w:sz w:val="24"/>
          <w:szCs w:val="24"/>
        </w:rPr>
        <w:t>û</w:t>
      </w:r>
      <w:r w:rsidRPr="00F77C03">
        <w:rPr>
          <w:rFonts w:ascii="Times New Roman" w:hAnsi="Times New Roman" w:cs="Times New Roman"/>
          <w:sz w:val="24"/>
          <w:szCs w:val="24"/>
        </w:rPr>
        <w:t>t de l’escompte va</w:t>
      </w:r>
      <w:r w:rsidR="007A044B">
        <w:rPr>
          <w:rFonts w:ascii="Times New Roman" w:hAnsi="Times New Roman" w:cs="Times New Roman"/>
          <w:sz w:val="24"/>
          <w:szCs w:val="24"/>
        </w:rPr>
        <w:t>rie en fonction du taux appliqué</w:t>
      </w:r>
      <w:r w:rsidRPr="00F77C03">
        <w:rPr>
          <w:rFonts w:ascii="Times New Roman" w:hAnsi="Times New Roman" w:cs="Times New Roman"/>
          <w:sz w:val="24"/>
          <w:szCs w:val="24"/>
        </w:rPr>
        <w:t xml:space="preserve"> par la</w:t>
      </w:r>
      <w:r>
        <w:rPr>
          <w:rFonts w:ascii="Times New Roman" w:hAnsi="Times New Roman" w:cs="Times New Roman"/>
          <w:sz w:val="24"/>
          <w:szCs w:val="24"/>
        </w:rPr>
        <w:t xml:space="preserve"> </w:t>
      </w:r>
      <w:r w:rsidRPr="00F77C03">
        <w:rPr>
          <w:rFonts w:ascii="Times New Roman" w:hAnsi="Times New Roman" w:cs="Times New Roman"/>
          <w:sz w:val="24"/>
          <w:szCs w:val="24"/>
        </w:rPr>
        <w:t>b</w:t>
      </w:r>
      <w:r>
        <w:rPr>
          <w:rFonts w:ascii="Times New Roman" w:hAnsi="Times New Roman" w:cs="Times New Roman"/>
          <w:sz w:val="24"/>
          <w:szCs w:val="24"/>
        </w:rPr>
        <w:t>anque à son client et de la duré</w:t>
      </w:r>
      <w:r w:rsidRPr="00F77C03">
        <w:rPr>
          <w:rFonts w:ascii="Times New Roman" w:hAnsi="Times New Roman" w:cs="Times New Roman"/>
          <w:sz w:val="24"/>
          <w:szCs w:val="24"/>
        </w:rPr>
        <w:t>e de l’</w:t>
      </w:r>
      <w:r>
        <w:rPr>
          <w:rFonts w:ascii="Times New Roman" w:hAnsi="Times New Roman" w:cs="Times New Roman"/>
          <w:sz w:val="24"/>
          <w:szCs w:val="24"/>
        </w:rPr>
        <w:t>éché</w:t>
      </w:r>
      <w:r w:rsidRPr="00F77C03">
        <w:rPr>
          <w:rFonts w:ascii="Times New Roman" w:hAnsi="Times New Roman" w:cs="Times New Roman"/>
          <w:sz w:val="24"/>
          <w:szCs w:val="24"/>
        </w:rPr>
        <w:t>ance. Dans la pratique, le taux appliqu</w:t>
      </w:r>
      <w:r>
        <w:rPr>
          <w:rFonts w:ascii="Times New Roman" w:hAnsi="Times New Roman" w:cs="Times New Roman"/>
          <w:sz w:val="24"/>
          <w:szCs w:val="24"/>
        </w:rPr>
        <w:t xml:space="preserve">é </w:t>
      </w:r>
      <w:r w:rsidRPr="00F77C03">
        <w:rPr>
          <w:rFonts w:ascii="Times New Roman" w:hAnsi="Times New Roman" w:cs="Times New Roman"/>
          <w:sz w:val="24"/>
          <w:szCs w:val="24"/>
        </w:rPr>
        <w:t>par la banque</w:t>
      </w:r>
      <w:r>
        <w:rPr>
          <w:rFonts w:ascii="Times New Roman" w:hAnsi="Times New Roman" w:cs="Times New Roman"/>
          <w:sz w:val="24"/>
          <w:szCs w:val="24"/>
        </w:rPr>
        <w:t xml:space="preserve"> est né</w:t>
      </w:r>
      <w:r w:rsidRPr="00F77C03">
        <w:rPr>
          <w:rFonts w:ascii="Times New Roman" w:hAnsi="Times New Roman" w:cs="Times New Roman"/>
          <w:sz w:val="24"/>
          <w:szCs w:val="24"/>
        </w:rPr>
        <w:t>gociable et la banque n’escompte pas des effets de commerce</w:t>
      </w:r>
      <w:r>
        <w:rPr>
          <w:rFonts w:ascii="Times New Roman" w:hAnsi="Times New Roman" w:cs="Times New Roman"/>
          <w:sz w:val="24"/>
          <w:szCs w:val="24"/>
        </w:rPr>
        <w:t xml:space="preserve"> </w:t>
      </w:r>
      <w:r w:rsidRPr="00F77C03">
        <w:rPr>
          <w:rFonts w:ascii="Times New Roman" w:hAnsi="Times New Roman" w:cs="Times New Roman"/>
          <w:sz w:val="24"/>
          <w:szCs w:val="24"/>
        </w:rPr>
        <w:t>de moins de 10 jours.</w:t>
      </w:r>
    </w:p>
    <w:p w:rsidR="00CF35B9" w:rsidRDefault="00F5058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Du côté de l’actualité, la lettre de change est devenue normalisé depuis 2008 et cela dans le but de maintenir la pertinence des moyens de paiement et la sécurité des systèmes de compensation. </w:t>
      </w:r>
    </w:p>
    <w:p w:rsidR="00CF35B9" w:rsidRDefault="007A044B"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F35B9">
        <w:rPr>
          <w:rFonts w:ascii="Times New Roman" w:hAnsi="Times New Roman" w:cs="Times New Roman"/>
          <w:sz w:val="24"/>
          <w:szCs w:val="24"/>
        </w:rPr>
        <w:t>Parmi les avantages de ce type de crédit, son coût est le moins élevé des crédits bancaires, sauf dans le cas des effets de faible montant ou dont l’échéance e</w:t>
      </w:r>
      <w:r>
        <w:rPr>
          <w:rFonts w:ascii="Times New Roman" w:hAnsi="Times New Roman" w:cs="Times New Roman"/>
          <w:sz w:val="24"/>
          <w:szCs w:val="24"/>
        </w:rPr>
        <w:t>st proche (minimum de 10 jours)</w:t>
      </w:r>
      <w:r w:rsidR="00CF35B9">
        <w:rPr>
          <w:rFonts w:ascii="Times New Roman" w:hAnsi="Times New Roman" w:cs="Times New Roman"/>
          <w:sz w:val="24"/>
          <w:szCs w:val="24"/>
        </w:rPr>
        <w:t>. Pourtant il accuse certaines limites puisque l’entreprise est tenue d’attendre la réception de l’effet pour pouvoir engager une telle procédure et comme il peut se révéler inadapté aux besoins réels de financement.</w:t>
      </w:r>
    </w:p>
    <w:p w:rsidR="00CF35B9" w:rsidRPr="00B82773" w:rsidRDefault="00CF35B9" w:rsidP="000B2433">
      <w:pPr>
        <w:pStyle w:val="Paragraphedeliste"/>
        <w:numPr>
          <w:ilvl w:val="0"/>
          <w:numId w:val="38"/>
        </w:numPr>
        <w:autoSpaceDE w:val="0"/>
        <w:autoSpaceDN w:val="0"/>
        <w:adjustRightInd w:val="0"/>
        <w:spacing w:before="240" w:after="0" w:line="360" w:lineRule="auto"/>
        <w:jc w:val="both"/>
        <w:rPr>
          <w:rFonts w:ascii="Times New Roman" w:hAnsi="Times New Roman" w:cs="Times New Roman"/>
          <w:b/>
          <w:sz w:val="24"/>
          <w:szCs w:val="24"/>
        </w:rPr>
      </w:pPr>
      <w:r w:rsidRPr="00B82773">
        <w:rPr>
          <w:rFonts w:ascii="Times New Roman" w:hAnsi="Times New Roman" w:cs="Times New Roman"/>
          <w:b/>
          <w:sz w:val="24"/>
          <w:szCs w:val="24"/>
        </w:rPr>
        <w:t xml:space="preserve">Le découvert :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5428BD">
        <w:rPr>
          <w:rFonts w:ascii="Times New Roman" w:hAnsi="Times New Roman" w:cs="Times New Roman"/>
          <w:sz w:val="24"/>
          <w:szCs w:val="24"/>
        </w:rPr>
        <w:t>Destiné à faire face à des besoins renouvelés plusieurs fois dans l’année mais sans qu’il y a une périodicité régulière. Le découvert ne devrait pas être utilisé de manière continue puisqu’il est plafonné. Pourtant il est considéré</w:t>
      </w:r>
      <w:r w:rsidR="007A044B">
        <w:rPr>
          <w:rFonts w:ascii="Times New Roman" w:hAnsi="Times New Roman" w:cs="Times New Roman"/>
          <w:sz w:val="24"/>
          <w:szCs w:val="24"/>
        </w:rPr>
        <w:t xml:space="preserve"> comme</w:t>
      </w:r>
      <w:r w:rsidRPr="005428BD">
        <w:rPr>
          <w:rFonts w:ascii="Times New Roman" w:hAnsi="Times New Roman" w:cs="Times New Roman"/>
          <w:sz w:val="24"/>
          <w:szCs w:val="24"/>
        </w:rPr>
        <w:t xml:space="preserve"> un moyen de financement intéressant, souple et permet de couvrir exactement le besoin de financement de l’entreprise. </w:t>
      </w:r>
      <w:r>
        <w:rPr>
          <w:rFonts w:ascii="Times New Roman" w:hAnsi="Times New Roman" w:cs="Times New Roman"/>
          <w:sz w:val="24"/>
          <w:szCs w:val="24"/>
        </w:rPr>
        <w:t>Quant aux intérêts, ils sont postcomptés.</w:t>
      </w:r>
    </w:p>
    <w:p w:rsidR="00CF35B9" w:rsidRDefault="00CF35B9" w:rsidP="000B2433">
      <w:pPr>
        <w:pStyle w:val="Paragraphedeliste"/>
        <w:numPr>
          <w:ilvl w:val="0"/>
          <w:numId w:val="38"/>
        </w:numPr>
        <w:autoSpaceDE w:val="0"/>
        <w:autoSpaceDN w:val="0"/>
        <w:adjustRightInd w:val="0"/>
        <w:spacing w:before="240" w:after="0" w:line="360" w:lineRule="auto"/>
        <w:ind w:left="714" w:hanging="357"/>
        <w:jc w:val="both"/>
        <w:rPr>
          <w:rFonts w:ascii="Times New Roman" w:hAnsi="Times New Roman" w:cs="Times New Roman"/>
          <w:b/>
          <w:sz w:val="24"/>
          <w:szCs w:val="24"/>
        </w:rPr>
      </w:pPr>
      <w:r w:rsidRPr="00A0385B">
        <w:rPr>
          <w:rFonts w:ascii="Times New Roman" w:hAnsi="Times New Roman" w:cs="Times New Roman"/>
          <w:b/>
          <w:sz w:val="24"/>
          <w:szCs w:val="24"/>
        </w:rPr>
        <w:t>Warrant :</w:t>
      </w:r>
    </w:p>
    <w:p w:rsidR="00CF35B9" w:rsidRDefault="00CF35B9" w:rsidP="00CF35B9">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Pr>
          <w:rFonts w:ascii="Times New Roman" w:hAnsi="Times New Roman" w:cs="Times New Roman"/>
          <w:b/>
          <w:sz w:val="24"/>
          <w:szCs w:val="24"/>
        </w:rPr>
        <w:t xml:space="preserve"> </w:t>
      </w:r>
      <w:r w:rsidRPr="00B82773">
        <w:rPr>
          <w:rFonts w:ascii="Times New Roman" w:hAnsi="Times New Roman" w:cs="Times New Roman"/>
          <w:sz w:val="24"/>
          <w:szCs w:val="24"/>
        </w:rPr>
        <w:t>Un instrument de crédit spécialement conçus pour le financement des stocks. Un billet à ordre par lequel le souscripteur s’engage à payer une somme d’argent à une certaine échéance. Les marchandises déposées en magasin constituent un gage.</w:t>
      </w:r>
    </w:p>
    <w:p w:rsidR="007A044B" w:rsidRDefault="007A044B" w:rsidP="007A044B">
      <w:pPr>
        <w:pStyle w:val="Paragraphedeliste"/>
        <w:autoSpaceDE w:val="0"/>
        <w:autoSpaceDN w:val="0"/>
        <w:adjustRightInd w:val="0"/>
        <w:spacing w:before="240" w:after="0" w:line="360" w:lineRule="auto"/>
        <w:ind w:left="714"/>
        <w:contextualSpacing w:val="0"/>
        <w:jc w:val="both"/>
        <w:rPr>
          <w:rFonts w:ascii="Times New Roman" w:hAnsi="Times New Roman" w:cs="Times New Roman"/>
          <w:b/>
          <w:sz w:val="24"/>
          <w:szCs w:val="24"/>
        </w:rPr>
      </w:pPr>
    </w:p>
    <w:p w:rsidR="007A044B" w:rsidRPr="00230DCD" w:rsidRDefault="007A044B" w:rsidP="007A044B">
      <w:pPr>
        <w:pStyle w:val="Paragraphedeliste"/>
        <w:spacing w:before="100" w:beforeAutospacing="1" w:after="100" w:afterAutospacing="1" w:line="360" w:lineRule="auto"/>
        <w:ind w:left="1287"/>
        <w:jc w:val="both"/>
        <w:rPr>
          <w:rFonts w:ascii="Times New Roman" w:hAnsi="Times New Roman" w:cs="Times New Roman"/>
          <w:sz w:val="20"/>
          <w:szCs w:val="20"/>
        </w:rPr>
      </w:pPr>
      <w:r>
        <w:rPr>
          <w:rFonts w:ascii="Times New Roman" w:hAnsi="Times New Roman" w:cs="Times New Roman"/>
          <w:b/>
          <w:sz w:val="20"/>
          <w:szCs w:val="20"/>
        </w:rPr>
        <w:t xml:space="preserve">             </w:t>
      </w:r>
      <w:r w:rsidRPr="00A776E0">
        <w:rPr>
          <w:rFonts w:ascii="Times New Roman" w:hAnsi="Times New Roman" w:cs="Times New Roman"/>
          <w:b/>
          <w:sz w:val="20"/>
          <w:szCs w:val="20"/>
        </w:rPr>
        <w:t>Source</w:t>
      </w:r>
      <w:r w:rsidRPr="00A776E0">
        <w:rPr>
          <w:rFonts w:ascii="Times New Roman" w:hAnsi="Times New Roman" w:cs="Times New Roman"/>
          <w:sz w:val="20"/>
          <w:szCs w:val="20"/>
        </w:rPr>
        <w:t> : Ouvrage «</w:t>
      </w:r>
      <w:r w:rsidRPr="00A776E0">
        <w:rPr>
          <w:rFonts w:ascii="Times New Roman" w:hAnsi="Times New Roman" w:cs="Times New Roman"/>
          <w:b/>
          <w:sz w:val="20"/>
          <w:szCs w:val="20"/>
          <w:u w:val="single"/>
        </w:rPr>
        <w:t>les techniques de gestion de trésorerie</w:t>
      </w:r>
      <w:r w:rsidRPr="00A776E0">
        <w:rPr>
          <w:rFonts w:ascii="Times New Roman" w:hAnsi="Times New Roman" w:cs="Times New Roman"/>
          <w:sz w:val="20"/>
          <w:szCs w:val="20"/>
        </w:rPr>
        <w:t xml:space="preserve">» </w:t>
      </w:r>
      <w:r w:rsidRPr="00230DCD">
        <w:rPr>
          <w:rFonts w:ascii="Times New Roman" w:hAnsi="Times New Roman" w:cs="Times New Roman"/>
          <w:sz w:val="20"/>
          <w:szCs w:val="20"/>
        </w:rPr>
        <w:t xml:space="preserve">El Miloud GUERMATHA </w:t>
      </w:r>
    </w:p>
    <w:p w:rsidR="007A044B" w:rsidRDefault="007A044B" w:rsidP="007A044B">
      <w:pPr>
        <w:pStyle w:val="Paragraphedeliste"/>
        <w:autoSpaceDE w:val="0"/>
        <w:autoSpaceDN w:val="0"/>
        <w:adjustRightInd w:val="0"/>
        <w:spacing w:after="0" w:line="360" w:lineRule="auto"/>
        <w:ind w:left="1004"/>
        <w:jc w:val="both"/>
        <w:rPr>
          <w:rFonts w:ascii="Times New Roman" w:hAnsi="Times New Roman" w:cs="Times New Roman"/>
          <w:sz w:val="20"/>
          <w:szCs w:val="20"/>
        </w:rPr>
      </w:pPr>
    </w:p>
    <w:p w:rsidR="007A044B" w:rsidRDefault="007A044B" w:rsidP="007A044B">
      <w:pPr>
        <w:pStyle w:val="Paragraphedeliste"/>
        <w:autoSpaceDE w:val="0"/>
        <w:autoSpaceDN w:val="0"/>
        <w:adjustRightInd w:val="0"/>
        <w:spacing w:before="240" w:after="0" w:line="360" w:lineRule="auto"/>
        <w:ind w:left="714"/>
        <w:contextualSpacing w:val="0"/>
        <w:jc w:val="both"/>
        <w:rPr>
          <w:rFonts w:ascii="Times New Roman" w:hAnsi="Times New Roman" w:cs="Times New Roman"/>
          <w:b/>
          <w:sz w:val="24"/>
          <w:szCs w:val="24"/>
        </w:rPr>
      </w:pPr>
    </w:p>
    <w:p w:rsidR="00CF35B9" w:rsidRDefault="00CF35B9" w:rsidP="000B2433">
      <w:pPr>
        <w:pStyle w:val="Paragraphedeliste"/>
        <w:numPr>
          <w:ilvl w:val="0"/>
          <w:numId w:val="38"/>
        </w:numPr>
        <w:autoSpaceDE w:val="0"/>
        <w:autoSpaceDN w:val="0"/>
        <w:adjustRightInd w:val="0"/>
        <w:spacing w:before="240" w:after="0" w:line="360" w:lineRule="auto"/>
        <w:ind w:left="714" w:hanging="357"/>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Crédits campagne : </w:t>
      </w:r>
    </w:p>
    <w:p w:rsidR="00FB6A73" w:rsidRDefault="00CF35B9" w:rsidP="00A776E0">
      <w:pPr>
        <w:autoSpaceDE w:val="0"/>
        <w:autoSpaceDN w:val="0"/>
        <w:adjustRightInd w:val="0"/>
        <w:spacing w:before="120" w:after="0" w:line="360" w:lineRule="auto"/>
        <w:ind w:firstLine="284"/>
        <w:jc w:val="both"/>
        <w:rPr>
          <w:rFonts w:ascii="Times New Roman" w:hAnsi="Times New Roman" w:cs="Times New Roman"/>
          <w:sz w:val="24"/>
          <w:szCs w:val="24"/>
        </w:rPr>
      </w:pPr>
      <w:r w:rsidRPr="00B82773">
        <w:rPr>
          <w:rFonts w:ascii="Times New Roman" w:hAnsi="Times New Roman" w:cs="Times New Roman"/>
          <w:sz w:val="24"/>
          <w:szCs w:val="24"/>
        </w:rPr>
        <w:t>Destinés à financer les stocks et le cycle de fabrication des entreprises. Ils doivent être remboursés rapidement dés les rentrées de fonds.</w:t>
      </w:r>
    </w:p>
    <w:p w:rsidR="00FB6A73" w:rsidRDefault="00FB6A73" w:rsidP="00A776E0">
      <w:pPr>
        <w:autoSpaceDE w:val="0"/>
        <w:autoSpaceDN w:val="0"/>
        <w:adjustRightInd w:val="0"/>
        <w:spacing w:before="360" w:after="0" w:line="360" w:lineRule="auto"/>
        <w:ind w:firstLine="284"/>
        <w:jc w:val="both"/>
        <w:rPr>
          <w:rStyle w:val="Accentuation"/>
          <w:rFonts w:ascii="Times New Roman" w:hAnsi="Times New Roman" w:cs="Times New Roman"/>
          <w:i w:val="0"/>
          <w:color w:val="0F0F0F"/>
          <w:sz w:val="24"/>
          <w:szCs w:val="24"/>
        </w:rPr>
      </w:pPr>
      <w:r w:rsidRPr="00FB6A73">
        <w:rPr>
          <w:rStyle w:val="Accentuation"/>
          <w:rFonts w:ascii="Times New Roman" w:hAnsi="Times New Roman" w:cs="Times New Roman"/>
          <w:i w:val="0"/>
          <w:color w:val="0F0F0F"/>
          <w:sz w:val="24"/>
          <w:szCs w:val="24"/>
        </w:rPr>
        <w:t xml:space="preserve"> </w:t>
      </w:r>
      <w:r>
        <w:rPr>
          <w:rStyle w:val="Accentuation"/>
          <w:rFonts w:ascii="Times New Roman" w:hAnsi="Times New Roman" w:cs="Times New Roman"/>
          <w:i w:val="0"/>
          <w:color w:val="0F0F0F"/>
          <w:sz w:val="24"/>
          <w:szCs w:val="24"/>
        </w:rPr>
        <w:t>Pour éviter le recours aux moyens de financement à court</w:t>
      </w:r>
      <w:r w:rsidR="00DA1E68">
        <w:rPr>
          <w:rStyle w:val="Accentuation"/>
          <w:rFonts w:ascii="Times New Roman" w:hAnsi="Times New Roman" w:cs="Times New Roman"/>
          <w:i w:val="0"/>
          <w:color w:val="0F0F0F"/>
          <w:sz w:val="24"/>
          <w:szCs w:val="24"/>
        </w:rPr>
        <w:t xml:space="preserve"> terme</w:t>
      </w:r>
      <w:r>
        <w:rPr>
          <w:rStyle w:val="Accentuation"/>
          <w:rFonts w:ascii="Times New Roman" w:hAnsi="Times New Roman" w:cs="Times New Roman"/>
          <w:i w:val="0"/>
          <w:color w:val="0F0F0F"/>
          <w:sz w:val="24"/>
          <w:szCs w:val="24"/>
        </w:rPr>
        <w:t>, l’entreprise est amenée à agir sur son environnement interne en augmentant ses capitaux propres par la réduction du niveau des investissements. Elle peut aussi agir sur son besoin en fond de roulement en négociant des délais fournisseurs plus longs s’adaptant à l’encaissement de ses créances client.</w:t>
      </w:r>
    </w:p>
    <w:p w:rsidR="002269D2" w:rsidRDefault="00FB6A73" w:rsidP="00A776E0">
      <w:pPr>
        <w:autoSpaceDE w:val="0"/>
        <w:autoSpaceDN w:val="0"/>
        <w:adjustRightInd w:val="0"/>
        <w:spacing w:before="120" w:after="0" w:line="360" w:lineRule="auto"/>
        <w:ind w:firstLine="284"/>
        <w:jc w:val="both"/>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Dans un autre cas, l’entreprise peut agir sur les conditions bancaires et</w:t>
      </w:r>
      <w:r w:rsidR="00277EFC">
        <w:rPr>
          <w:rStyle w:val="Accentuation"/>
          <w:rFonts w:ascii="Times New Roman" w:hAnsi="Times New Roman" w:cs="Times New Roman"/>
          <w:i w:val="0"/>
          <w:color w:val="0F0F0F"/>
          <w:sz w:val="24"/>
          <w:szCs w:val="24"/>
        </w:rPr>
        <w:t xml:space="preserve"> négocier à cet effet le moyen</w:t>
      </w:r>
      <w:r>
        <w:rPr>
          <w:rStyle w:val="Accentuation"/>
          <w:rFonts w:ascii="Times New Roman" w:hAnsi="Times New Roman" w:cs="Times New Roman"/>
          <w:i w:val="0"/>
          <w:color w:val="0F0F0F"/>
          <w:sz w:val="24"/>
          <w:szCs w:val="24"/>
        </w:rPr>
        <w:t xml:space="preserve"> de financement à court terme qui lui est le plus avantageux. Cependant, elle est amenée à dialoguer avec le banquier tout </w:t>
      </w:r>
      <w:r w:rsidR="00277EFC">
        <w:rPr>
          <w:rStyle w:val="Accentuation"/>
          <w:rFonts w:ascii="Times New Roman" w:hAnsi="Times New Roman" w:cs="Times New Roman"/>
          <w:i w:val="0"/>
          <w:color w:val="0F0F0F"/>
          <w:sz w:val="24"/>
          <w:szCs w:val="24"/>
        </w:rPr>
        <w:t>en tenant compte de son environnement</w:t>
      </w:r>
      <w:r>
        <w:rPr>
          <w:rStyle w:val="Accentuation"/>
          <w:rFonts w:ascii="Times New Roman" w:hAnsi="Times New Roman" w:cs="Times New Roman"/>
          <w:i w:val="0"/>
          <w:color w:val="0F0F0F"/>
          <w:sz w:val="24"/>
          <w:szCs w:val="24"/>
        </w:rPr>
        <w:t xml:space="preserve"> économique. </w:t>
      </w:r>
    </w:p>
    <w:p w:rsidR="000639E8" w:rsidRPr="000639E8" w:rsidRDefault="00FB6A73" w:rsidP="00A133D2">
      <w:pPr>
        <w:autoSpaceDE w:val="0"/>
        <w:autoSpaceDN w:val="0"/>
        <w:adjustRightInd w:val="0"/>
        <w:spacing w:before="120" w:after="0" w:line="360" w:lineRule="auto"/>
        <w:ind w:firstLine="284"/>
        <w:jc w:val="both"/>
        <w:rPr>
          <w:rFonts w:ascii="Times New Roman" w:hAnsi="Times New Roman" w:cs="Times New Roman"/>
          <w:sz w:val="24"/>
          <w:szCs w:val="24"/>
          <w:u w:val="single"/>
        </w:rPr>
      </w:pPr>
      <w:r>
        <w:rPr>
          <w:rStyle w:val="Accentuation"/>
          <w:rFonts w:ascii="Times New Roman" w:hAnsi="Times New Roman" w:cs="Times New Roman"/>
          <w:i w:val="0"/>
          <w:color w:val="0F0F0F"/>
          <w:sz w:val="24"/>
          <w:szCs w:val="24"/>
        </w:rPr>
        <w:t xml:space="preserve">   </w:t>
      </w:r>
      <w:r w:rsidR="00A133D2">
        <w:rPr>
          <w:rStyle w:val="Accentuation"/>
          <w:rFonts w:ascii="Times New Roman" w:hAnsi="Times New Roman" w:cs="Times New Roman"/>
          <w:i w:val="0"/>
          <w:color w:val="0F0F0F"/>
          <w:sz w:val="24"/>
          <w:szCs w:val="24"/>
        </w:rPr>
        <w:t xml:space="preserve">                  </w:t>
      </w:r>
      <w:r w:rsidR="000639E8" w:rsidRPr="000639E8">
        <w:rPr>
          <w:rFonts w:ascii="Garamond-Bold" w:hAnsi="Garamond-Bold" w:cs="Garamond-Bold"/>
          <w:b/>
          <w:bCs/>
          <w:sz w:val="32"/>
          <w:szCs w:val="32"/>
          <w:u w:val="single"/>
        </w:rPr>
        <w:t>Taux débiteurs appliqués par les banques</w:t>
      </w:r>
    </w:p>
    <w:tbl>
      <w:tblPr>
        <w:tblStyle w:val="Trameclaire-Accent11"/>
        <w:tblW w:w="10207" w:type="dxa"/>
        <w:tblInd w:w="-176" w:type="dxa"/>
        <w:tblLayout w:type="fixed"/>
        <w:tblLook w:val="04A0"/>
      </w:tblPr>
      <w:tblGrid>
        <w:gridCol w:w="2269"/>
        <w:gridCol w:w="709"/>
        <w:gridCol w:w="696"/>
        <w:gridCol w:w="721"/>
        <w:gridCol w:w="709"/>
        <w:gridCol w:w="709"/>
        <w:gridCol w:w="708"/>
        <w:gridCol w:w="702"/>
        <w:gridCol w:w="702"/>
        <w:gridCol w:w="702"/>
        <w:gridCol w:w="729"/>
        <w:gridCol w:w="851"/>
      </w:tblGrid>
      <w:tr w:rsidR="000639E8" w:rsidRPr="000639E8" w:rsidTr="0012779F">
        <w:trPr>
          <w:cnfStyle w:val="100000000000"/>
        </w:trPr>
        <w:tc>
          <w:tcPr>
            <w:cnfStyle w:val="001000000000"/>
            <w:tcW w:w="2269" w:type="dxa"/>
          </w:tcPr>
          <w:p w:rsidR="005D4695" w:rsidRPr="000639E8" w:rsidRDefault="005D4695" w:rsidP="00CF35B9">
            <w:pPr>
              <w:autoSpaceDE w:val="0"/>
              <w:autoSpaceDN w:val="0"/>
              <w:adjustRightInd w:val="0"/>
              <w:spacing w:before="360" w:line="360" w:lineRule="auto"/>
              <w:jc w:val="both"/>
              <w:rPr>
                <w:rFonts w:ascii="Times New Roman" w:hAnsi="Times New Roman" w:cs="Times New Roman"/>
                <w:color w:val="auto"/>
                <w:sz w:val="24"/>
                <w:szCs w:val="24"/>
              </w:rPr>
            </w:pPr>
          </w:p>
        </w:tc>
        <w:tc>
          <w:tcPr>
            <w:tcW w:w="709"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T1 2007</w:t>
            </w:r>
          </w:p>
        </w:tc>
        <w:tc>
          <w:tcPr>
            <w:tcW w:w="696"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T2 2007</w:t>
            </w:r>
          </w:p>
        </w:tc>
        <w:tc>
          <w:tcPr>
            <w:tcW w:w="721"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T3 2007</w:t>
            </w:r>
          </w:p>
        </w:tc>
        <w:tc>
          <w:tcPr>
            <w:tcW w:w="709"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T4 2007</w:t>
            </w:r>
          </w:p>
        </w:tc>
        <w:tc>
          <w:tcPr>
            <w:tcW w:w="709"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T1 2008</w:t>
            </w:r>
          </w:p>
        </w:tc>
        <w:tc>
          <w:tcPr>
            <w:tcW w:w="708"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T2 2008</w:t>
            </w:r>
          </w:p>
        </w:tc>
        <w:tc>
          <w:tcPr>
            <w:tcW w:w="702"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T3 2008</w:t>
            </w:r>
          </w:p>
        </w:tc>
        <w:tc>
          <w:tcPr>
            <w:tcW w:w="702"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T4 2008</w:t>
            </w:r>
          </w:p>
        </w:tc>
        <w:tc>
          <w:tcPr>
            <w:tcW w:w="702"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T1 2009</w:t>
            </w:r>
          </w:p>
        </w:tc>
        <w:tc>
          <w:tcPr>
            <w:tcW w:w="729"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T2 2009</w:t>
            </w:r>
          </w:p>
        </w:tc>
        <w:tc>
          <w:tcPr>
            <w:tcW w:w="851" w:type="dxa"/>
          </w:tcPr>
          <w:p w:rsidR="005D4695" w:rsidRPr="000639E8" w:rsidRDefault="000639E8" w:rsidP="00CF35B9">
            <w:pPr>
              <w:autoSpaceDE w:val="0"/>
              <w:autoSpaceDN w:val="0"/>
              <w:adjustRightInd w:val="0"/>
              <w:spacing w:before="360" w:line="360" w:lineRule="auto"/>
              <w:jc w:val="both"/>
              <w:cnfStyle w:val="100000000000"/>
              <w:rPr>
                <w:rFonts w:ascii="Times New Roman" w:hAnsi="Times New Roman" w:cs="Times New Roman"/>
                <w:color w:val="auto"/>
                <w:sz w:val="24"/>
                <w:szCs w:val="24"/>
              </w:rPr>
            </w:pPr>
            <w:r w:rsidRPr="000639E8">
              <w:rPr>
                <w:rFonts w:ascii="Times New Roman" w:hAnsi="Times New Roman" w:cs="Times New Roman"/>
                <w:color w:val="auto"/>
                <w:sz w:val="24"/>
                <w:szCs w:val="24"/>
              </w:rPr>
              <w:t>T3 2009</w:t>
            </w:r>
          </w:p>
        </w:tc>
      </w:tr>
      <w:tr w:rsidR="000639E8" w:rsidRPr="000639E8" w:rsidTr="00164F9B">
        <w:trPr>
          <w:cnfStyle w:val="000000100000"/>
          <w:trHeight w:val="1071"/>
        </w:trPr>
        <w:tc>
          <w:tcPr>
            <w:cnfStyle w:val="001000000000"/>
            <w:tcW w:w="2269" w:type="dxa"/>
          </w:tcPr>
          <w:p w:rsidR="005D4695" w:rsidRPr="0012779F" w:rsidRDefault="005D4695" w:rsidP="005D4695">
            <w:pPr>
              <w:autoSpaceDE w:val="0"/>
              <w:autoSpaceDN w:val="0"/>
              <w:adjustRightInd w:val="0"/>
              <w:rPr>
                <w:rFonts w:ascii="Times New Roman" w:hAnsi="Times New Roman" w:cs="Times New Roman"/>
                <w:bCs w:val="0"/>
                <w:color w:val="auto"/>
              </w:rPr>
            </w:pPr>
            <w:r w:rsidRPr="0012779F">
              <w:rPr>
                <w:rFonts w:ascii="Times New Roman" w:hAnsi="Times New Roman" w:cs="Times New Roman"/>
                <w:bCs w:val="0"/>
                <w:color w:val="auto"/>
              </w:rPr>
              <w:t>Compte débiteurs et</w:t>
            </w:r>
          </w:p>
          <w:p w:rsidR="005D4695" w:rsidRPr="000639E8" w:rsidRDefault="005D4695" w:rsidP="005D4695">
            <w:pPr>
              <w:autoSpaceDE w:val="0"/>
              <w:autoSpaceDN w:val="0"/>
              <w:adjustRightInd w:val="0"/>
              <w:spacing w:before="360" w:line="360" w:lineRule="auto"/>
              <w:jc w:val="both"/>
              <w:rPr>
                <w:rFonts w:ascii="Times New Roman" w:hAnsi="Times New Roman" w:cs="Times New Roman"/>
                <w:color w:val="auto"/>
                <w:sz w:val="24"/>
                <w:szCs w:val="24"/>
              </w:rPr>
            </w:pPr>
            <w:r w:rsidRPr="0012779F">
              <w:rPr>
                <w:rFonts w:ascii="Times New Roman" w:hAnsi="Times New Roman" w:cs="Times New Roman"/>
                <w:bCs w:val="0"/>
                <w:color w:val="auto"/>
              </w:rPr>
              <w:t>crédits de trésorerie</w:t>
            </w:r>
          </w:p>
        </w:tc>
        <w:tc>
          <w:tcPr>
            <w:tcW w:w="709"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6,15 </w:t>
            </w:r>
          </w:p>
        </w:tc>
        <w:tc>
          <w:tcPr>
            <w:tcW w:w="696"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6,21 </w:t>
            </w:r>
          </w:p>
        </w:tc>
        <w:tc>
          <w:tcPr>
            <w:tcW w:w="721"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6,13 </w:t>
            </w:r>
          </w:p>
        </w:tc>
        <w:tc>
          <w:tcPr>
            <w:tcW w:w="709"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6,28 </w:t>
            </w:r>
          </w:p>
        </w:tc>
        <w:tc>
          <w:tcPr>
            <w:tcW w:w="709"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7,43 </w:t>
            </w:r>
          </w:p>
        </w:tc>
        <w:tc>
          <w:tcPr>
            <w:tcW w:w="708"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5,89 </w:t>
            </w:r>
          </w:p>
        </w:tc>
        <w:tc>
          <w:tcPr>
            <w:tcW w:w="702"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6,30 </w:t>
            </w:r>
          </w:p>
        </w:tc>
        <w:tc>
          <w:tcPr>
            <w:tcW w:w="702"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6,33 </w:t>
            </w:r>
          </w:p>
        </w:tc>
        <w:tc>
          <w:tcPr>
            <w:tcW w:w="702"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6,78 </w:t>
            </w:r>
          </w:p>
        </w:tc>
        <w:tc>
          <w:tcPr>
            <w:tcW w:w="729" w:type="dxa"/>
          </w:tcPr>
          <w:p w:rsidR="005D4695" w:rsidRPr="000639E8" w:rsidRDefault="005D4695" w:rsidP="005D4695">
            <w:pPr>
              <w:cnfStyle w:val="000000100000"/>
              <w:rPr>
                <w:b/>
                <w:color w:val="auto"/>
                <w:sz w:val="24"/>
                <w:szCs w:val="24"/>
              </w:rPr>
            </w:pPr>
            <w:r w:rsidRPr="000639E8">
              <w:rPr>
                <w:rFonts w:ascii="Garamond" w:hAnsi="Garamond" w:cs="Garamond"/>
                <w:b/>
                <w:color w:val="auto"/>
                <w:sz w:val="24"/>
                <w:szCs w:val="24"/>
              </w:rPr>
              <w:t xml:space="preserve">6,61 </w:t>
            </w:r>
          </w:p>
        </w:tc>
        <w:tc>
          <w:tcPr>
            <w:tcW w:w="851" w:type="dxa"/>
          </w:tcPr>
          <w:p w:rsidR="005D4695" w:rsidRPr="000639E8" w:rsidRDefault="005D4695">
            <w:pPr>
              <w:cnfStyle w:val="000000100000"/>
              <w:rPr>
                <w:b/>
                <w:color w:val="auto"/>
                <w:sz w:val="24"/>
                <w:szCs w:val="24"/>
              </w:rPr>
            </w:pPr>
            <w:r w:rsidRPr="000639E8">
              <w:rPr>
                <w:rFonts w:ascii="Garamond" w:hAnsi="Garamond" w:cs="Garamond"/>
                <w:b/>
                <w:color w:val="auto"/>
                <w:sz w:val="24"/>
                <w:szCs w:val="24"/>
              </w:rPr>
              <w:t>6,65</w:t>
            </w:r>
          </w:p>
        </w:tc>
      </w:tr>
    </w:tbl>
    <w:p w:rsidR="000639E8" w:rsidRDefault="000639E8" w:rsidP="00CF35B9">
      <w:pPr>
        <w:autoSpaceDE w:val="0"/>
        <w:autoSpaceDN w:val="0"/>
        <w:adjustRightInd w:val="0"/>
        <w:spacing w:before="360" w:after="0" w:line="360" w:lineRule="auto"/>
        <w:jc w:val="both"/>
        <w:rPr>
          <w:rFonts w:ascii="Times New Roman" w:hAnsi="Times New Roman" w:cs="Times New Roman"/>
          <w:i/>
          <w:sz w:val="24"/>
          <w:szCs w:val="24"/>
        </w:rPr>
      </w:pPr>
      <w:r w:rsidRPr="000639E8">
        <w:rPr>
          <w:rFonts w:ascii="Times New Roman" w:hAnsi="Times New Roman" w:cs="Times New Roman"/>
          <w:i/>
          <w:sz w:val="24"/>
          <w:szCs w:val="24"/>
        </w:rPr>
        <w:t xml:space="preserve">                       </w:t>
      </w:r>
      <w:r w:rsidR="0012779F">
        <w:rPr>
          <w:rFonts w:ascii="Times New Roman" w:hAnsi="Times New Roman" w:cs="Times New Roman"/>
          <w:i/>
          <w:sz w:val="24"/>
          <w:szCs w:val="24"/>
        </w:rPr>
        <w:t xml:space="preserve">                                        </w:t>
      </w:r>
      <w:r w:rsidR="0012779F" w:rsidRPr="0012779F">
        <w:rPr>
          <w:rFonts w:ascii="Times New Roman" w:hAnsi="Times New Roman" w:cs="Times New Roman"/>
          <w:b/>
          <w:i/>
          <w:sz w:val="24"/>
          <w:szCs w:val="24"/>
        </w:rPr>
        <w:t>Source</w:t>
      </w:r>
      <w:r w:rsidR="0012779F">
        <w:rPr>
          <w:rFonts w:ascii="Times New Roman" w:hAnsi="Times New Roman" w:cs="Times New Roman"/>
          <w:i/>
          <w:sz w:val="24"/>
          <w:szCs w:val="24"/>
        </w:rPr>
        <w:t xml:space="preserve"> : Statistiques «taux débiteurs» : </w:t>
      </w:r>
      <w:hyperlink r:id="rId17" w:history="1">
        <w:r w:rsidRPr="000639E8">
          <w:rPr>
            <w:rStyle w:val="Lienhypertexte"/>
            <w:rFonts w:ascii="Times New Roman" w:hAnsi="Times New Roman" w:cs="Times New Roman"/>
            <w:i/>
            <w:sz w:val="24"/>
            <w:szCs w:val="24"/>
          </w:rPr>
          <w:t>www.bkam.ma</w:t>
        </w:r>
      </w:hyperlink>
      <w:r w:rsidRPr="000639E8">
        <w:rPr>
          <w:rFonts w:ascii="Times New Roman" w:hAnsi="Times New Roman" w:cs="Times New Roman"/>
          <w:i/>
          <w:sz w:val="24"/>
          <w:szCs w:val="24"/>
        </w:rPr>
        <w:t xml:space="preserve"> </w:t>
      </w:r>
    </w:p>
    <w:p w:rsidR="00122B08" w:rsidRPr="00122B08" w:rsidRDefault="00122B08" w:rsidP="00122B08">
      <w:pPr>
        <w:autoSpaceDE w:val="0"/>
        <w:autoSpaceDN w:val="0"/>
        <w:adjustRightInd w:val="0"/>
        <w:spacing w:before="360" w:after="240" w:line="360" w:lineRule="auto"/>
        <w:jc w:val="center"/>
        <w:rPr>
          <w:rFonts w:ascii="Times New Roman" w:hAnsi="Times New Roman" w:cs="Times New Roman"/>
          <w:b/>
          <w:sz w:val="28"/>
          <w:szCs w:val="28"/>
          <w:u w:val="single"/>
        </w:rPr>
      </w:pPr>
      <w:r w:rsidRPr="00122B08">
        <w:rPr>
          <w:rFonts w:ascii="Times New Roman" w:hAnsi="Times New Roman" w:cs="Times New Roman"/>
          <w:b/>
          <w:sz w:val="28"/>
          <w:szCs w:val="28"/>
          <w:u w:val="single"/>
        </w:rPr>
        <w:t>Evolution de l’encours au crédit de trésorerie</w:t>
      </w:r>
      <w:r w:rsidR="008C4B74">
        <w:rPr>
          <w:rFonts w:ascii="Times New Roman" w:hAnsi="Times New Roman" w:cs="Times New Roman"/>
          <w:b/>
          <w:sz w:val="28"/>
          <w:szCs w:val="28"/>
          <w:u w:val="single"/>
        </w:rPr>
        <w:t xml:space="preserve"> en MDH</w:t>
      </w:r>
    </w:p>
    <w:tbl>
      <w:tblPr>
        <w:tblStyle w:val="Trameclaire-Accent11"/>
        <w:tblW w:w="0" w:type="auto"/>
        <w:jc w:val="center"/>
        <w:tblLook w:val="04A0"/>
      </w:tblPr>
      <w:tblGrid>
        <w:gridCol w:w="1216"/>
        <w:gridCol w:w="1151"/>
        <w:gridCol w:w="1176"/>
        <w:gridCol w:w="1151"/>
        <w:gridCol w:w="1152"/>
        <w:gridCol w:w="1152"/>
      </w:tblGrid>
      <w:tr w:rsidR="00122B08" w:rsidTr="00122B08">
        <w:trPr>
          <w:cnfStyle w:val="100000000000"/>
          <w:jc w:val="center"/>
        </w:trPr>
        <w:tc>
          <w:tcPr>
            <w:cnfStyle w:val="001000000000"/>
            <w:tcW w:w="1151" w:type="dxa"/>
          </w:tcPr>
          <w:p w:rsidR="00122B08" w:rsidRDefault="00122B08" w:rsidP="000639E8">
            <w:pPr>
              <w:autoSpaceDE w:val="0"/>
              <w:autoSpaceDN w:val="0"/>
              <w:adjustRightInd w:val="0"/>
              <w:spacing w:before="360" w:line="360" w:lineRule="auto"/>
              <w:jc w:val="both"/>
              <w:rPr>
                <w:rFonts w:ascii="Times New Roman" w:hAnsi="Times New Roman" w:cs="Times New Roman"/>
                <w:sz w:val="24"/>
                <w:szCs w:val="24"/>
              </w:rPr>
            </w:pPr>
          </w:p>
        </w:tc>
        <w:tc>
          <w:tcPr>
            <w:tcW w:w="1151" w:type="dxa"/>
          </w:tcPr>
          <w:p w:rsidR="00122B08" w:rsidRDefault="00122B08" w:rsidP="000639E8">
            <w:pPr>
              <w:autoSpaceDE w:val="0"/>
              <w:autoSpaceDN w:val="0"/>
              <w:adjustRightInd w:val="0"/>
              <w:spacing w:before="360" w:line="360" w:lineRule="auto"/>
              <w:jc w:val="both"/>
              <w:cnfStyle w:val="100000000000"/>
              <w:rPr>
                <w:rFonts w:ascii="Times New Roman" w:hAnsi="Times New Roman" w:cs="Times New Roman"/>
                <w:sz w:val="24"/>
                <w:szCs w:val="24"/>
              </w:rPr>
            </w:pPr>
            <w:r>
              <w:rPr>
                <w:rFonts w:ascii="Times New Roman" w:hAnsi="Times New Roman" w:cs="Times New Roman"/>
                <w:sz w:val="24"/>
                <w:szCs w:val="24"/>
              </w:rPr>
              <w:t>31/12/08</w:t>
            </w:r>
          </w:p>
        </w:tc>
        <w:tc>
          <w:tcPr>
            <w:tcW w:w="1176" w:type="dxa"/>
          </w:tcPr>
          <w:p w:rsidR="00122B08" w:rsidRDefault="00122B08" w:rsidP="000639E8">
            <w:pPr>
              <w:autoSpaceDE w:val="0"/>
              <w:autoSpaceDN w:val="0"/>
              <w:adjustRightInd w:val="0"/>
              <w:spacing w:before="360" w:line="360" w:lineRule="auto"/>
              <w:jc w:val="both"/>
              <w:cnfStyle w:val="100000000000"/>
              <w:rPr>
                <w:rFonts w:ascii="Times New Roman" w:hAnsi="Times New Roman" w:cs="Times New Roman"/>
                <w:sz w:val="24"/>
                <w:szCs w:val="24"/>
              </w:rPr>
            </w:pPr>
            <w:r>
              <w:rPr>
                <w:rFonts w:ascii="Times New Roman" w:hAnsi="Times New Roman" w:cs="Times New Roman"/>
                <w:sz w:val="24"/>
                <w:szCs w:val="24"/>
              </w:rPr>
              <w:t>31/01/09</w:t>
            </w:r>
          </w:p>
        </w:tc>
        <w:tc>
          <w:tcPr>
            <w:tcW w:w="1151" w:type="dxa"/>
          </w:tcPr>
          <w:p w:rsidR="00122B08" w:rsidRDefault="00122B08" w:rsidP="000639E8">
            <w:pPr>
              <w:autoSpaceDE w:val="0"/>
              <w:autoSpaceDN w:val="0"/>
              <w:adjustRightInd w:val="0"/>
              <w:spacing w:before="360" w:line="360" w:lineRule="auto"/>
              <w:jc w:val="both"/>
              <w:cnfStyle w:val="100000000000"/>
              <w:rPr>
                <w:rFonts w:ascii="Times New Roman" w:hAnsi="Times New Roman" w:cs="Times New Roman"/>
                <w:sz w:val="24"/>
                <w:szCs w:val="24"/>
              </w:rPr>
            </w:pPr>
            <w:r>
              <w:rPr>
                <w:rFonts w:ascii="Times New Roman" w:hAnsi="Times New Roman" w:cs="Times New Roman"/>
                <w:sz w:val="24"/>
                <w:szCs w:val="24"/>
              </w:rPr>
              <w:t>31/02/09</w:t>
            </w:r>
          </w:p>
        </w:tc>
        <w:tc>
          <w:tcPr>
            <w:tcW w:w="1152" w:type="dxa"/>
          </w:tcPr>
          <w:p w:rsidR="00122B08" w:rsidRDefault="00122B08" w:rsidP="00122B08">
            <w:pPr>
              <w:autoSpaceDE w:val="0"/>
              <w:autoSpaceDN w:val="0"/>
              <w:adjustRightInd w:val="0"/>
              <w:spacing w:before="360" w:line="360" w:lineRule="auto"/>
              <w:jc w:val="both"/>
              <w:cnfStyle w:val="100000000000"/>
              <w:rPr>
                <w:rFonts w:ascii="Times New Roman" w:hAnsi="Times New Roman" w:cs="Times New Roman"/>
                <w:sz w:val="24"/>
                <w:szCs w:val="24"/>
              </w:rPr>
            </w:pPr>
            <w:r>
              <w:rPr>
                <w:rFonts w:ascii="Times New Roman" w:hAnsi="Times New Roman" w:cs="Times New Roman"/>
                <w:sz w:val="24"/>
                <w:szCs w:val="24"/>
              </w:rPr>
              <w:t>31/03/09</w:t>
            </w:r>
          </w:p>
        </w:tc>
        <w:tc>
          <w:tcPr>
            <w:tcW w:w="1152" w:type="dxa"/>
          </w:tcPr>
          <w:p w:rsidR="00122B08" w:rsidRDefault="00122B08" w:rsidP="00122B08">
            <w:pPr>
              <w:autoSpaceDE w:val="0"/>
              <w:autoSpaceDN w:val="0"/>
              <w:adjustRightInd w:val="0"/>
              <w:spacing w:before="360" w:line="360" w:lineRule="auto"/>
              <w:jc w:val="both"/>
              <w:cnfStyle w:val="100000000000"/>
              <w:rPr>
                <w:rFonts w:ascii="Times New Roman" w:hAnsi="Times New Roman" w:cs="Times New Roman"/>
                <w:sz w:val="24"/>
                <w:szCs w:val="24"/>
              </w:rPr>
            </w:pPr>
            <w:r>
              <w:rPr>
                <w:rFonts w:ascii="Times New Roman" w:hAnsi="Times New Roman" w:cs="Times New Roman"/>
                <w:sz w:val="24"/>
                <w:szCs w:val="24"/>
              </w:rPr>
              <w:t>31/04/09</w:t>
            </w:r>
          </w:p>
        </w:tc>
      </w:tr>
      <w:tr w:rsidR="00122B08" w:rsidTr="00122B08">
        <w:trPr>
          <w:cnfStyle w:val="000000100000"/>
          <w:jc w:val="center"/>
        </w:trPr>
        <w:tc>
          <w:tcPr>
            <w:cnfStyle w:val="001000000000"/>
            <w:tcW w:w="1151" w:type="dxa"/>
          </w:tcPr>
          <w:p w:rsidR="00122B08" w:rsidRDefault="00122B08" w:rsidP="000639E8">
            <w:pPr>
              <w:autoSpaceDE w:val="0"/>
              <w:autoSpaceDN w:val="0"/>
              <w:adjustRightInd w:val="0"/>
              <w:spacing w:before="360" w:line="360" w:lineRule="auto"/>
              <w:jc w:val="both"/>
              <w:rPr>
                <w:rFonts w:ascii="Times New Roman" w:hAnsi="Times New Roman" w:cs="Times New Roman"/>
                <w:sz w:val="24"/>
                <w:szCs w:val="24"/>
              </w:rPr>
            </w:pPr>
            <w:r>
              <w:rPr>
                <w:rFonts w:ascii="Times New Roman" w:hAnsi="Times New Roman" w:cs="Times New Roman"/>
                <w:sz w:val="24"/>
                <w:szCs w:val="24"/>
              </w:rPr>
              <w:t>Crédits de trésorerie</w:t>
            </w:r>
          </w:p>
        </w:tc>
        <w:tc>
          <w:tcPr>
            <w:tcW w:w="1151" w:type="dxa"/>
          </w:tcPr>
          <w:p w:rsidR="00122B08" w:rsidRDefault="00122B08" w:rsidP="000639E8">
            <w:pPr>
              <w:autoSpaceDE w:val="0"/>
              <w:autoSpaceDN w:val="0"/>
              <w:adjustRightInd w:val="0"/>
              <w:spacing w:before="360" w:line="360" w:lineRule="auto"/>
              <w:jc w:val="both"/>
              <w:cnfStyle w:val="000000100000"/>
              <w:rPr>
                <w:rFonts w:ascii="Times New Roman" w:hAnsi="Times New Roman" w:cs="Times New Roman"/>
                <w:sz w:val="24"/>
                <w:szCs w:val="24"/>
              </w:rPr>
            </w:pPr>
            <w:r>
              <w:rPr>
                <w:rFonts w:ascii="Times New Roman" w:hAnsi="Times New Roman" w:cs="Times New Roman"/>
                <w:sz w:val="24"/>
                <w:szCs w:val="24"/>
              </w:rPr>
              <w:t>63423,29</w:t>
            </w:r>
          </w:p>
        </w:tc>
        <w:tc>
          <w:tcPr>
            <w:tcW w:w="1176" w:type="dxa"/>
          </w:tcPr>
          <w:p w:rsidR="00122B08" w:rsidRDefault="00122B08" w:rsidP="000639E8">
            <w:pPr>
              <w:autoSpaceDE w:val="0"/>
              <w:autoSpaceDN w:val="0"/>
              <w:adjustRightInd w:val="0"/>
              <w:spacing w:before="360" w:line="360" w:lineRule="auto"/>
              <w:jc w:val="both"/>
              <w:cnfStyle w:val="000000100000"/>
              <w:rPr>
                <w:rFonts w:ascii="Times New Roman" w:hAnsi="Times New Roman" w:cs="Times New Roman"/>
                <w:sz w:val="24"/>
                <w:szCs w:val="24"/>
              </w:rPr>
            </w:pPr>
            <w:r>
              <w:rPr>
                <w:rFonts w:ascii="Times New Roman" w:hAnsi="Times New Roman" w:cs="Times New Roman"/>
                <w:sz w:val="24"/>
                <w:szCs w:val="24"/>
              </w:rPr>
              <w:t>59 331,49</w:t>
            </w:r>
          </w:p>
        </w:tc>
        <w:tc>
          <w:tcPr>
            <w:tcW w:w="1151" w:type="dxa"/>
          </w:tcPr>
          <w:p w:rsidR="00122B08" w:rsidRDefault="00122B08" w:rsidP="000546B9">
            <w:pPr>
              <w:autoSpaceDE w:val="0"/>
              <w:autoSpaceDN w:val="0"/>
              <w:adjustRightInd w:val="0"/>
              <w:spacing w:before="360" w:line="360" w:lineRule="auto"/>
              <w:jc w:val="both"/>
              <w:cnfStyle w:val="000000100000"/>
              <w:rPr>
                <w:rFonts w:ascii="Times New Roman" w:hAnsi="Times New Roman" w:cs="Times New Roman"/>
                <w:sz w:val="24"/>
                <w:szCs w:val="24"/>
              </w:rPr>
            </w:pPr>
            <w:r>
              <w:rPr>
                <w:rFonts w:ascii="Times New Roman" w:hAnsi="Times New Roman" w:cs="Times New Roman"/>
                <w:sz w:val="24"/>
                <w:szCs w:val="24"/>
              </w:rPr>
              <w:t>59045,52</w:t>
            </w:r>
          </w:p>
        </w:tc>
        <w:tc>
          <w:tcPr>
            <w:tcW w:w="1152" w:type="dxa"/>
          </w:tcPr>
          <w:p w:rsidR="00122B08" w:rsidRDefault="00122B08" w:rsidP="00122B08">
            <w:pPr>
              <w:autoSpaceDE w:val="0"/>
              <w:autoSpaceDN w:val="0"/>
              <w:adjustRightInd w:val="0"/>
              <w:spacing w:before="360" w:line="360" w:lineRule="auto"/>
              <w:jc w:val="both"/>
              <w:cnfStyle w:val="000000100000"/>
              <w:rPr>
                <w:rFonts w:ascii="Times New Roman" w:hAnsi="Times New Roman" w:cs="Times New Roman"/>
                <w:sz w:val="24"/>
                <w:szCs w:val="24"/>
              </w:rPr>
            </w:pPr>
            <w:r>
              <w:rPr>
                <w:rFonts w:ascii="Times New Roman" w:hAnsi="Times New Roman" w:cs="Times New Roman"/>
                <w:sz w:val="24"/>
                <w:szCs w:val="24"/>
              </w:rPr>
              <w:t>55786,97</w:t>
            </w:r>
          </w:p>
        </w:tc>
        <w:tc>
          <w:tcPr>
            <w:tcW w:w="1152" w:type="dxa"/>
          </w:tcPr>
          <w:p w:rsidR="00122B08" w:rsidRDefault="00122B08" w:rsidP="000639E8">
            <w:pPr>
              <w:autoSpaceDE w:val="0"/>
              <w:autoSpaceDN w:val="0"/>
              <w:adjustRightInd w:val="0"/>
              <w:spacing w:before="360" w:line="360" w:lineRule="auto"/>
              <w:jc w:val="both"/>
              <w:cnfStyle w:val="000000100000"/>
              <w:rPr>
                <w:rFonts w:ascii="Times New Roman" w:hAnsi="Times New Roman" w:cs="Times New Roman"/>
                <w:sz w:val="24"/>
                <w:szCs w:val="24"/>
              </w:rPr>
            </w:pPr>
            <w:r>
              <w:rPr>
                <w:rFonts w:ascii="Times New Roman" w:hAnsi="Times New Roman" w:cs="Times New Roman"/>
                <w:sz w:val="24"/>
                <w:szCs w:val="24"/>
              </w:rPr>
              <w:t>58103,36</w:t>
            </w:r>
          </w:p>
        </w:tc>
      </w:tr>
    </w:tbl>
    <w:p w:rsidR="000546B9" w:rsidRPr="00122B08" w:rsidRDefault="00122B08" w:rsidP="000639E8">
      <w:pPr>
        <w:autoSpaceDE w:val="0"/>
        <w:autoSpaceDN w:val="0"/>
        <w:adjustRightInd w:val="0"/>
        <w:spacing w:before="360" w:after="0" w:line="36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F35B9">
        <w:rPr>
          <w:rFonts w:ascii="Times New Roman" w:hAnsi="Times New Roman" w:cs="Times New Roman"/>
          <w:sz w:val="24"/>
          <w:szCs w:val="24"/>
        </w:rPr>
        <w:t xml:space="preserve"> </w:t>
      </w:r>
      <w:r w:rsidRPr="00122B08">
        <w:rPr>
          <w:rFonts w:ascii="Times New Roman" w:hAnsi="Times New Roman" w:cs="Times New Roman"/>
          <w:i/>
          <w:sz w:val="24"/>
          <w:szCs w:val="24"/>
        </w:rPr>
        <w:t xml:space="preserve">Source : </w:t>
      </w:r>
      <w:hyperlink r:id="rId18" w:history="1">
        <w:r w:rsidRPr="00952422">
          <w:rPr>
            <w:rStyle w:val="Lienhypertexte"/>
            <w:rFonts w:ascii="Times New Roman" w:hAnsi="Times New Roman" w:cs="Times New Roman"/>
            <w:i/>
            <w:sz w:val="24"/>
            <w:szCs w:val="24"/>
          </w:rPr>
          <w:t>www.bkam.ma</w:t>
        </w:r>
      </w:hyperlink>
      <w:r>
        <w:rPr>
          <w:rFonts w:ascii="Times New Roman" w:hAnsi="Times New Roman" w:cs="Times New Roman"/>
          <w:i/>
          <w:sz w:val="24"/>
          <w:szCs w:val="24"/>
        </w:rPr>
        <w:t xml:space="preserve"> </w:t>
      </w:r>
    </w:p>
    <w:p w:rsidR="00CC34F7" w:rsidRDefault="00FB6A73" w:rsidP="00A133D2">
      <w:pPr>
        <w:pStyle w:val="Paragraphedeliste"/>
        <w:autoSpaceDE w:val="0"/>
        <w:autoSpaceDN w:val="0"/>
        <w:adjustRightInd w:val="0"/>
        <w:spacing w:before="120" w:after="0" w:line="360" w:lineRule="auto"/>
        <w:ind w:left="0" w:firstLine="284"/>
        <w:jc w:val="both"/>
        <w:rPr>
          <w:rFonts w:ascii="Times New Roman" w:hAnsi="Times New Roman" w:cs="Times New Roman"/>
          <w:sz w:val="24"/>
          <w:szCs w:val="24"/>
        </w:rPr>
      </w:pPr>
      <w:r w:rsidRPr="00FB6A73">
        <w:rPr>
          <w:rFonts w:ascii="Times New Roman" w:hAnsi="Times New Roman" w:cs="Times New Roman"/>
          <w:sz w:val="24"/>
          <w:szCs w:val="24"/>
        </w:rPr>
        <w:lastRenderedPageBreak/>
        <w:t>Ainsi, dans notre royaume</w:t>
      </w:r>
      <w:r w:rsidR="00277EFC">
        <w:rPr>
          <w:rFonts w:ascii="Times New Roman" w:hAnsi="Times New Roman" w:cs="Times New Roman"/>
          <w:sz w:val="24"/>
          <w:szCs w:val="24"/>
        </w:rPr>
        <w:t>,</w:t>
      </w:r>
      <w:r w:rsidRPr="00FB6A73">
        <w:rPr>
          <w:rFonts w:ascii="Times New Roman" w:hAnsi="Times New Roman" w:cs="Times New Roman"/>
          <w:sz w:val="24"/>
          <w:szCs w:val="24"/>
        </w:rPr>
        <w:t xml:space="preserve"> </w:t>
      </w:r>
      <w:r w:rsidR="00122B08" w:rsidRPr="00FB6A73">
        <w:rPr>
          <w:rFonts w:ascii="Times New Roman" w:hAnsi="Times New Roman" w:cs="Times New Roman"/>
          <w:sz w:val="24"/>
          <w:szCs w:val="24"/>
        </w:rPr>
        <w:t>le recours au crédit de trésorerie</w:t>
      </w:r>
      <w:r w:rsidRPr="00FB6A73">
        <w:rPr>
          <w:rFonts w:ascii="Times New Roman" w:hAnsi="Times New Roman" w:cs="Times New Roman"/>
          <w:sz w:val="24"/>
          <w:szCs w:val="24"/>
        </w:rPr>
        <w:t xml:space="preserve"> connait une demande acharnée du fait qu’il </w:t>
      </w:r>
      <w:r w:rsidR="00122B08" w:rsidRPr="00FB6A73">
        <w:rPr>
          <w:rFonts w:ascii="Times New Roman" w:hAnsi="Times New Roman" w:cs="Times New Roman"/>
          <w:sz w:val="24"/>
          <w:szCs w:val="24"/>
        </w:rPr>
        <w:t>contribue au soulagement de  l’entreprise des pressions</w:t>
      </w:r>
      <w:r w:rsidRPr="00FB6A73">
        <w:rPr>
          <w:rFonts w:ascii="Times New Roman" w:hAnsi="Times New Roman" w:cs="Times New Roman"/>
          <w:sz w:val="24"/>
          <w:szCs w:val="24"/>
        </w:rPr>
        <w:t xml:space="preserve"> qui lui sont exercées par</w:t>
      </w:r>
      <w:r w:rsidR="00122B08" w:rsidRPr="00FB6A73">
        <w:rPr>
          <w:rFonts w:ascii="Times New Roman" w:hAnsi="Times New Roman" w:cs="Times New Roman"/>
          <w:sz w:val="24"/>
          <w:szCs w:val="24"/>
        </w:rPr>
        <w:t xml:space="preserve"> </w:t>
      </w:r>
      <w:r w:rsidR="00CC34F7" w:rsidRPr="00FB6A73">
        <w:rPr>
          <w:rFonts w:ascii="Times New Roman" w:hAnsi="Times New Roman" w:cs="Times New Roman"/>
          <w:sz w:val="24"/>
          <w:szCs w:val="24"/>
        </w:rPr>
        <w:t xml:space="preserve">son besoin en fond de roulement. L’encours au  financement à court </w:t>
      </w:r>
      <w:r w:rsidR="008C4B74" w:rsidRPr="00FB6A73">
        <w:rPr>
          <w:rFonts w:ascii="Times New Roman" w:hAnsi="Times New Roman" w:cs="Times New Roman"/>
          <w:sz w:val="24"/>
          <w:szCs w:val="24"/>
        </w:rPr>
        <w:t xml:space="preserve">terme </w:t>
      </w:r>
      <w:r w:rsidR="00CC34F7" w:rsidRPr="00FB6A73">
        <w:rPr>
          <w:rFonts w:ascii="Times New Roman" w:hAnsi="Times New Roman" w:cs="Times New Roman"/>
          <w:sz w:val="24"/>
          <w:szCs w:val="24"/>
        </w:rPr>
        <w:t>dépend notamment et</w:t>
      </w:r>
      <w:r w:rsidR="00C31975">
        <w:rPr>
          <w:rFonts w:ascii="Times New Roman" w:hAnsi="Times New Roman" w:cs="Times New Roman"/>
          <w:sz w:val="24"/>
          <w:szCs w:val="24"/>
        </w:rPr>
        <w:t xml:space="preserve"> </w:t>
      </w:r>
      <w:r w:rsidR="00CC34F7" w:rsidRPr="00FB6A73">
        <w:rPr>
          <w:rFonts w:ascii="Times New Roman" w:hAnsi="Times New Roman" w:cs="Times New Roman"/>
          <w:sz w:val="24"/>
          <w:szCs w:val="24"/>
        </w:rPr>
        <w:t>de l’activité de l’entreprise, de la situation financière de la banque qui reste vigilante devant</w:t>
      </w:r>
      <w:r w:rsidR="008C4B74" w:rsidRPr="00FB6A73">
        <w:rPr>
          <w:rFonts w:ascii="Times New Roman" w:hAnsi="Times New Roman" w:cs="Times New Roman"/>
          <w:sz w:val="24"/>
          <w:szCs w:val="24"/>
        </w:rPr>
        <w:t xml:space="preserve"> toute </w:t>
      </w:r>
      <w:r w:rsidR="00CC34F7" w:rsidRPr="00FB6A73">
        <w:rPr>
          <w:rFonts w:ascii="Times New Roman" w:hAnsi="Times New Roman" w:cs="Times New Roman"/>
          <w:sz w:val="24"/>
          <w:szCs w:val="24"/>
        </w:rPr>
        <w:t>conjonc</w:t>
      </w:r>
      <w:r w:rsidR="008176C9" w:rsidRPr="00FB6A73">
        <w:rPr>
          <w:rFonts w:ascii="Times New Roman" w:hAnsi="Times New Roman" w:cs="Times New Roman"/>
          <w:sz w:val="24"/>
          <w:szCs w:val="24"/>
        </w:rPr>
        <w:t>ture frappant l’économie nationale</w:t>
      </w:r>
      <w:r w:rsidR="00CC34F7" w:rsidRPr="00FB6A73">
        <w:rPr>
          <w:rFonts w:ascii="Times New Roman" w:hAnsi="Times New Roman" w:cs="Times New Roman"/>
          <w:sz w:val="24"/>
          <w:szCs w:val="24"/>
        </w:rPr>
        <w:t xml:space="preserve">. </w:t>
      </w:r>
    </w:p>
    <w:p w:rsidR="008C4B74" w:rsidRPr="00FB6A73" w:rsidRDefault="00CC34F7" w:rsidP="00A133D2">
      <w:pPr>
        <w:autoSpaceDE w:val="0"/>
        <w:autoSpaceDN w:val="0"/>
        <w:adjustRightInd w:val="0"/>
        <w:spacing w:before="120" w:after="100" w:afterAutospacing="1" w:line="360" w:lineRule="auto"/>
        <w:ind w:firstLine="284"/>
        <w:jc w:val="both"/>
        <w:rPr>
          <w:rStyle w:val="Accentuation"/>
          <w:rFonts w:ascii="Times New Roman" w:hAnsi="Times New Roman" w:cs="Times New Roman"/>
          <w:i w:val="0"/>
          <w:sz w:val="24"/>
          <w:szCs w:val="24"/>
        </w:rPr>
      </w:pPr>
      <w:r w:rsidRPr="00FB6A73">
        <w:rPr>
          <w:rFonts w:ascii="Times New Roman" w:hAnsi="Times New Roman" w:cs="Times New Roman"/>
          <w:sz w:val="24"/>
          <w:szCs w:val="24"/>
        </w:rPr>
        <w:t>De ce fait</w:t>
      </w:r>
      <w:r w:rsidRPr="00FB6A73">
        <w:rPr>
          <w:rFonts w:ascii="Times New Roman" w:hAnsi="Times New Roman" w:cs="Times New Roman"/>
          <w:i/>
          <w:sz w:val="24"/>
          <w:szCs w:val="24"/>
        </w:rPr>
        <w:t>,</w:t>
      </w:r>
      <w:r w:rsidR="008C4B74" w:rsidRPr="00FB6A73">
        <w:rPr>
          <w:rFonts w:ascii="Times New Roman" w:hAnsi="Times New Roman" w:cs="Times New Roman"/>
          <w:i/>
          <w:sz w:val="24"/>
          <w:szCs w:val="24"/>
        </w:rPr>
        <w:t xml:space="preserve"> </w:t>
      </w:r>
      <w:r w:rsidRPr="00FB6A73">
        <w:rPr>
          <w:rStyle w:val="Accentuation"/>
          <w:rFonts w:ascii="Times New Roman" w:hAnsi="Times New Roman" w:cs="Times New Roman"/>
          <w:i w:val="0"/>
          <w:sz w:val="24"/>
          <w:szCs w:val="24"/>
        </w:rPr>
        <w:t>entre fin mars et avril 2009, c’est-à-dire en l’espace d’un mois seulement, l’encours des comptes courants débiteurs a fai</w:t>
      </w:r>
      <w:r w:rsidR="008C4B74" w:rsidRPr="00FB6A73">
        <w:rPr>
          <w:rStyle w:val="Accentuation"/>
          <w:rFonts w:ascii="Times New Roman" w:hAnsi="Times New Roman" w:cs="Times New Roman"/>
          <w:i w:val="0"/>
          <w:sz w:val="24"/>
          <w:szCs w:val="24"/>
        </w:rPr>
        <w:t>t un plongeon spectaculaire de 5319,93 mi</w:t>
      </w:r>
      <w:r w:rsidRPr="00FB6A73">
        <w:rPr>
          <w:rStyle w:val="Accentuation"/>
          <w:rFonts w:ascii="Times New Roman" w:hAnsi="Times New Roman" w:cs="Times New Roman"/>
          <w:i w:val="0"/>
          <w:sz w:val="24"/>
          <w:szCs w:val="24"/>
        </w:rPr>
        <w:t xml:space="preserve">lliards de DH, passant ainsi de </w:t>
      </w:r>
      <w:r w:rsidR="008C4B74" w:rsidRPr="00FB6A73">
        <w:rPr>
          <w:rFonts w:ascii="Times New Roman" w:hAnsi="Times New Roman" w:cs="Times New Roman"/>
          <w:sz w:val="24"/>
          <w:szCs w:val="24"/>
        </w:rPr>
        <w:t xml:space="preserve">63423,29 à 58103,36 </w:t>
      </w:r>
      <w:r w:rsidRPr="00FB6A73">
        <w:rPr>
          <w:rStyle w:val="Accentuation"/>
          <w:rFonts w:ascii="Times New Roman" w:hAnsi="Times New Roman" w:cs="Times New Roman"/>
          <w:i w:val="0"/>
          <w:sz w:val="24"/>
          <w:szCs w:val="24"/>
        </w:rPr>
        <w:t xml:space="preserve"> mill</w:t>
      </w:r>
      <w:r w:rsidR="008C4B74" w:rsidRPr="00FB6A73">
        <w:rPr>
          <w:rStyle w:val="Accentuation"/>
          <w:rFonts w:ascii="Times New Roman" w:hAnsi="Times New Roman" w:cs="Times New Roman"/>
          <w:i w:val="0"/>
          <w:sz w:val="24"/>
          <w:szCs w:val="24"/>
        </w:rPr>
        <w:t>iards DH, soit une baisse de - 17</w:t>
      </w:r>
      <w:r w:rsidRPr="00FB6A73">
        <w:rPr>
          <w:rStyle w:val="Accentuation"/>
          <w:rFonts w:ascii="Times New Roman" w:hAnsi="Times New Roman" w:cs="Times New Roman"/>
          <w:i w:val="0"/>
          <w:sz w:val="24"/>
          <w:szCs w:val="24"/>
        </w:rPr>
        <w:t>%.</w:t>
      </w:r>
      <w:r w:rsidR="008C4B74" w:rsidRPr="00FB6A73">
        <w:rPr>
          <w:rStyle w:val="Accentuation"/>
          <w:rFonts w:ascii="Times New Roman" w:hAnsi="Times New Roman" w:cs="Times New Roman"/>
          <w:i w:val="0"/>
          <w:sz w:val="24"/>
          <w:szCs w:val="24"/>
        </w:rPr>
        <w:t xml:space="preserve"> </w:t>
      </w:r>
      <w:r w:rsidRPr="00FB6A73">
        <w:rPr>
          <w:rStyle w:val="Accentuation"/>
          <w:rFonts w:ascii="Times New Roman" w:hAnsi="Times New Roman" w:cs="Times New Roman"/>
          <w:i w:val="0"/>
          <w:sz w:val="24"/>
          <w:szCs w:val="24"/>
        </w:rPr>
        <w:t xml:space="preserve"> </w:t>
      </w:r>
    </w:p>
    <w:p w:rsidR="00C44454" w:rsidRPr="00FB6A73" w:rsidRDefault="00C44454" w:rsidP="00A133D2">
      <w:pPr>
        <w:autoSpaceDE w:val="0"/>
        <w:autoSpaceDN w:val="0"/>
        <w:adjustRightInd w:val="0"/>
        <w:spacing w:before="120" w:after="0" w:line="360" w:lineRule="auto"/>
        <w:ind w:firstLine="284"/>
        <w:jc w:val="both"/>
        <w:rPr>
          <w:rStyle w:val="Accentuation"/>
          <w:rFonts w:ascii="Times New Roman" w:hAnsi="Times New Roman" w:cs="Times New Roman"/>
          <w:i w:val="0"/>
          <w:color w:val="0F0F0F"/>
          <w:sz w:val="24"/>
          <w:szCs w:val="24"/>
        </w:rPr>
      </w:pPr>
      <w:r w:rsidRPr="00FB6A73">
        <w:rPr>
          <w:rStyle w:val="Accentuation"/>
          <w:rFonts w:ascii="Times New Roman" w:hAnsi="Times New Roman" w:cs="Times New Roman"/>
          <w:i w:val="0"/>
          <w:sz w:val="24"/>
          <w:szCs w:val="24"/>
        </w:rPr>
        <w:t xml:space="preserve">Cette baisse est essentiellement due </w:t>
      </w:r>
      <w:r w:rsidRPr="00FB6A73">
        <w:rPr>
          <w:rStyle w:val="Accentuation"/>
          <w:rFonts w:ascii="Times New Roman" w:hAnsi="Times New Roman" w:cs="Times New Roman"/>
          <w:i w:val="0"/>
          <w:color w:val="0F0F0F"/>
          <w:sz w:val="24"/>
          <w:szCs w:val="24"/>
        </w:rPr>
        <w:t>au ralentissement de l’activité, plutôt les entreprises qui, par un manque de commande et d’activité, n’épuisent pas entièrement leurs lignes.</w:t>
      </w:r>
    </w:p>
    <w:p w:rsidR="0017348B" w:rsidRDefault="0017348B" w:rsidP="00A133D2">
      <w:pPr>
        <w:autoSpaceDE w:val="0"/>
        <w:autoSpaceDN w:val="0"/>
        <w:adjustRightInd w:val="0"/>
        <w:spacing w:before="120" w:after="0" w:line="360" w:lineRule="auto"/>
        <w:ind w:firstLine="284"/>
        <w:jc w:val="both"/>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Le trésorier doit estimer son besoin de  trésorerie, pour se faire, il calcule d’abord les soldes pour tous les banques et compare ainsi les solde avant décision et celui après décisions. Ainsi il dégagera le plus rentable est le moyen le plus convenable à ses besoins. </w:t>
      </w:r>
    </w:p>
    <w:p w:rsidR="00E728BA" w:rsidRDefault="00FB6A73" w:rsidP="00A133D2">
      <w:pPr>
        <w:autoSpaceDE w:val="0"/>
        <w:autoSpaceDN w:val="0"/>
        <w:adjustRightInd w:val="0"/>
        <w:spacing w:before="120" w:after="0" w:line="360" w:lineRule="auto"/>
        <w:ind w:firstLine="284"/>
        <w:jc w:val="both"/>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Par conséquent, une étude détaillée de la sphère économique devra être accompagnée par </w:t>
      </w:r>
      <w:r w:rsidR="00E728BA">
        <w:rPr>
          <w:rStyle w:val="Accentuation"/>
          <w:rFonts w:ascii="Times New Roman" w:hAnsi="Times New Roman" w:cs="Times New Roman"/>
          <w:i w:val="0"/>
          <w:color w:val="0F0F0F"/>
          <w:sz w:val="24"/>
          <w:szCs w:val="24"/>
        </w:rPr>
        <w:t>des</w:t>
      </w:r>
      <w:r>
        <w:rPr>
          <w:rStyle w:val="Accentuation"/>
          <w:rFonts w:ascii="Times New Roman" w:hAnsi="Times New Roman" w:cs="Times New Roman"/>
          <w:i w:val="0"/>
          <w:color w:val="0F0F0F"/>
          <w:sz w:val="24"/>
          <w:szCs w:val="24"/>
        </w:rPr>
        <w:t xml:space="preserve"> arbitrage</w:t>
      </w:r>
      <w:r w:rsidR="00E728BA">
        <w:rPr>
          <w:rStyle w:val="Accentuation"/>
          <w:rFonts w:ascii="Times New Roman" w:hAnsi="Times New Roman" w:cs="Times New Roman"/>
          <w:i w:val="0"/>
          <w:color w:val="0F0F0F"/>
          <w:sz w:val="24"/>
          <w:szCs w:val="24"/>
        </w:rPr>
        <w:t>s entre</w:t>
      </w:r>
      <w:r>
        <w:rPr>
          <w:rStyle w:val="Accentuation"/>
          <w:rFonts w:ascii="Times New Roman" w:hAnsi="Times New Roman" w:cs="Times New Roman"/>
          <w:i w:val="0"/>
          <w:color w:val="0F0F0F"/>
          <w:sz w:val="24"/>
          <w:szCs w:val="24"/>
        </w:rPr>
        <w:t xml:space="preserve"> les différe</w:t>
      </w:r>
      <w:r w:rsidR="0017348B">
        <w:rPr>
          <w:rStyle w:val="Accentuation"/>
          <w:rFonts w:ascii="Times New Roman" w:hAnsi="Times New Roman" w:cs="Times New Roman"/>
          <w:i w:val="0"/>
          <w:color w:val="0F0F0F"/>
          <w:sz w:val="24"/>
          <w:szCs w:val="24"/>
        </w:rPr>
        <w:t>nts moyens («escompte, découvert» par exemple),</w:t>
      </w:r>
      <w:r w:rsidR="00E728BA">
        <w:rPr>
          <w:rStyle w:val="Accentuation"/>
          <w:rFonts w:ascii="Times New Roman" w:hAnsi="Times New Roman" w:cs="Times New Roman"/>
          <w:i w:val="0"/>
          <w:color w:val="0F0F0F"/>
          <w:sz w:val="24"/>
          <w:szCs w:val="24"/>
        </w:rPr>
        <w:t xml:space="preserve"> afin de détecter le moyen de financement générant le minimum de frais.</w:t>
      </w:r>
      <w:r>
        <w:rPr>
          <w:rStyle w:val="Accentuation"/>
          <w:rFonts w:ascii="Times New Roman" w:hAnsi="Times New Roman" w:cs="Times New Roman"/>
          <w:i w:val="0"/>
          <w:color w:val="0F0F0F"/>
          <w:sz w:val="24"/>
          <w:szCs w:val="24"/>
        </w:rPr>
        <w:t xml:space="preserve"> </w:t>
      </w:r>
    </w:p>
    <w:p w:rsidR="008C4B74" w:rsidRDefault="008C4B74" w:rsidP="00A133D2">
      <w:pPr>
        <w:autoSpaceDE w:val="0"/>
        <w:autoSpaceDN w:val="0"/>
        <w:adjustRightInd w:val="0"/>
        <w:spacing w:before="360"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Dans le cas où les différents moyens de financement à court terme ne répondent pas efficacement aux attentes et aux prévisions de l’entreprise, cette dernière peut allouer au traitement des délais de recouvrement de ses créances. Cette technique reposera sur une politique de relance efficace afin de multiplier les chances d’encaissement de ses créances dans des brefs délais, ou d’une autre manière se libérer de ses créances en recourant aux organisations d’affacturage.   </w:t>
      </w:r>
    </w:p>
    <w:p w:rsidR="00CF35B9" w:rsidRPr="004B7930" w:rsidRDefault="00CF35B9" w:rsidP="008C4B74">
      <w:pPr>
        <w:rPr>
          <w:rFonts w:ascii="Times New Roman" w:hAnsi="Times New Roman" w:cs="Times New Roman"/>
          <w:b/>
          <w:color w:val="31849B" w:themeColor="accent5" w:themeShade="BF"/>
          <w:sz w:val="24"/>
          <w:szCs w:val="24"/>
          <w:u w:val="single"/>
        </w:rPr>
      </w:pPr>
      <w:r w:rsidRPr="004B7930">
        <w:rPr>
          <w:rFonts w:ascii="Times New Roman" w:hAnsi="Times New Roman" w:cs="Times New Roman"/>
          <w:b/>
          <w:color w:val="31849B" w:themeColor="accent5" w:themeShade="BF"/>
          <w:sz w:val="24"/>
          <w:szCs w:val="24"/>
          <w:u w:val="single"/>
        </w:rPr>
        <w:t xml:space="preserve">Organiser une politique de relance client efficace : </w:t>
      </w:r>
    </w:p>
    <w:p w:rsidR="00A133D2" w:rsidRDefault="00CF35B9" w:rsidP="00A133D2">
      <w:pPr>
        <w:autoSpaceDE w:val="0"/>
        <w:autoSpaceDN w:val="0"/>
        <w:adjustRightInd w:val="0"/>
        <w:spacing w:after="0" w:line="360" w:lineRule="auto"/>
        <w:ind w:firstLine="284"/>
        <w:jc w:val="both"/>
        <w:rPr>
          <w:rFonts w:ascii="Times New Roman" w:hAnsi="Times New Roman" w:cs="Times New Roman"/>
          <w:sz w:val="24"/>
          <w:szCs w:val="24"/>
        </w:rPr>
      </w:pPr>
      <w:r w:rsidRPr="00246117">
        <w:rPr>
          <w:rFonts w:ascii="Times New Roman" w:hAnsi="Times New Roman" w:cs="Times New Roman"/>
          <w:sz w:val="24"/>
          <w:szCs w:val="24"/>
        </w:rPr>
        <w:t xml:space="preserve">En effet, afin d’assurer le paiement de ses factures au temps souhaité, l’entreprise doit parvenir à vérifier au préalable que tout est conforme au terme de la vente pour prévenir tout retard de paiement. Autrement dit, l’entreprise se doit de contrôler que le client ait bien reçu sa commande, et que celui-ci soit satisfait. </w:t>
      </w:r>
    </w:p>
    <w:p w:rsidR="00A133D2" w:rsidRPr="00044E9A" w:rsidRDefault="00A133D2" w:rsidP="00A133D2">
      <w:pPr>
        <w:autoSpaceDE w:val="0"/>
        <w:autoSpaceDN w:val="0"/>
        <w:adjustRightInd w:val="0"/>
        <w:spacing w:after="0" w:line="360" w:lineRule="auto"/>
        <w:ind w:firstLine="284"/>
        <w:jc w:val="both"/>
        <w:rPr>
          <w:rFonts w:ascii="Times New Roman" w:hAnsi="Times New Roman" w:cs="Times New Roman"/>
          <w:sz w:val="20"/>
          <w:szCs w:val="20"/>
        </w:rPr>
      </w:pPr>
      <w:r>
        <w:rPr>
          <w:rFonts w:ascii="Times New Roman" w:hAnsi="Times New Roman" w:cs="Times New Roman"/>
          <w:sz w:val="20"/>
          <w:szCs w:val="20"/>
        </w:rPr>
        <w:t xml:space="preserve">                                           </w:t>
      </w:r>
      <w:r w:rsidRPr="00430266">
        <w:rPr>
          <w:rFonts w:ascii="Times New Roman" w:hAnsi="Times New Roman" w:cs="Times New Roman"/>
          <w:sz w:val="20"/>
          <w:szCs w:val="20"/>
        </w:rPr>
        <w:t>Source :</w:t>
      </w:r>
      <w:hyperlink r:id="rId19" w:history="1">
        <w:r w:rsidRPr="00430266">
          <w:rPr>
            <w:rStyle w:val="Lienhypertexte"/>
            <w:rFonts w:ascii="Times New Roman" w:hAnsi="Times New Roman" w:cs="Times New Roman"/>
            <w:sz w:val="20"/>
            <w:szCs w:val="20"/>
          </w:rPr>
          <w:t>www.bkam.com</w:t>
        </w:r>
      </w:hyperlink>
      <w:r>
        <w:t>/</w:t>
      </w:r>
      <w:hyperlink r:id="rId20" w:history="1">
        <w:r w:rsidRPr="00390204">
          <w:rPr>
            <w:rStyle w:val="Lienhypertexte"/>
            <w:rFonts w:ascii="Times New Roman" w:hAnsi="Times New Roman" w:cs="Times New Roman"/>
            <w:sz w:val="20"/>
            <w:szCs w:val="20"/>
          </w:rPr>
          <w:t>www.lavieeco.com</w:t>
        </w:r>
      </w:hyperlink>
      <w:r>
        <w:rPr>
          <w:rFonts w:ascii="Times New Roman" w:hAnsi="Times New Roman" w:cs="Times New Roman"/>
          <w:sz w:val="20"/>
          <w:szCs w:val="20"/>
        </w:rPr>
        <w:t>/</w:t>
      </w:r>
      <w:hyperlink r:id="rId21" w:history="1">
        <w:r w:rsidRPr="00390204">
          <w:rPr>
            <w:rStyle w:val="Lienhypertexte"/>
            <w:rFonts w:ascii="Times New Roman" w:hAnsi="Times New Roman" w:cs="Times New Roman"/>
            <w:sz w:val="20"/>
            <w:szCs w:val="20"/>
          </w:rPr>
          <w:t>www.la-bourse.corg</w:t>
        </w:r>
      </w:hyperlink>
      <w:r>
        <w:rPr>
          <w:rFonts w:ascii="Times New Roman" w:hAnsi="Times New Roman" w:cs="Times New Roman"/>
          <w:sz w:val="20"/>
          <w:szCs w:val="20"/>
        </w:rPr>
        <w:t xml:space="preserve"> </w:t>
      </w:r>
      <w:r>
        <w:rPr>
          <w:rStyle w:val="bc"/>
          <w:rFonts w:ascii="Times New Roman" w:hAnsi="Times New Roman" w:cs="Times New Roman"/>
          <w:color w:val="008000"/>
          <w:sz w:val="20"/>
          <w:szCs w:val="20"/>
        </w:rPr>
        <w:t xml:space="preserve">                                               </w:t>
      </w:r>
      <w:r w:rsidRPr="006B4B41">
        <w:rPr>
          <w:rStyle w:val="Accentuation"/>
          <w:rFonts w:ascii="Times New Roman" w:hAnsi="Times New Roman" w:cs="Times New Roman"/>
          <w:i w:val="0"/>
          <w:sz w:val="20"/>
          <w:szCs w:val="20"/>
        </w:rPr>
        <w:t xml:space="preserve">    </w:t>
      </w:r>
      <w:r>
        <w:rPr>
          <w:rStyle w:val="Accentuation"/>
          <w:rFonts w:ascii="Times New Roman" w:hAnsi="Times New Roman" w:cs="Times New Roman"/>
          <w:i w:val="0"/>
          <w:sz w:val="20"/>
          <w:szCs w:val="20"/>
        </w:rPr>
        <w:t xml:space="preserve">                                                                                                            </w:t>
      </w:r>
      <w:r>
        <w:rPr>
          <w:rStyle w:val="bc"/>
          <w:rFonts w:ascii="Times New Roman" w:hAnsi="Times New Roman" w:cs="Times New Roman"/>
          <w:color w:val="008000"/>
          <w:sz w:val="20"/>
          <w:szCs w:val="20"/>
        </w:rPr>
        <w:t xml:space="preserve"> </w:t>
      </w:r>
    </w:p>
    <w:p w:rsidR="00A133D2" w:rsidRPr="00246117" w:rsidRDefault="00A133D2" w:rsidP="00CF35B9">
      <w:pPr>
        <w:autoSpaceDE w:val="0"/>
        <w:autoSpaceDN w:val="0"/>
        <w:adjustRightInd w:val="0"/>
        <w:spacing w:after="0" w:line="360" w:lineRule="auto"/>
        <w:ind w:firstLine="284"/>
        <w:jc w:val="both"/>
        <w:rPr>
          <w:rFonts w:ascii="Times New Roman" w:hAnsi="Times New Roman" w:cs="Times New Roman"/>
          <w:sz w:val="24"/>
          <w:szCs w:val="24"/>
        </w:rPr>
      </w:pPr>
    </w:p>
    <w:p w:rsidR="00CF35B9" w:rsidRPr="00A83BA7" w:rsidRDefault="00CF35B9" w:rsidP="00CE2CE7">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Et comme il a été déjà précisé dans la section traitant l’environnement du trésorier, ce dernier est en contact permanent avec différents services. Le service commercial en fait partie et doit maintenir le contact avec le trésorier qui,  s’intéresse au plus aux encaissements qu’au chiffre d’affaire. </w:t>
      </w:r>
      <w:r w:rsidRPr="00A83BA7">
        <w:rPr>
          <w:rFonts w:ascii="Times New Roman" w:hAnsi="Times New Roman" w:cs="Times New Roman"/>
          <w:sz w:val="24"/>
          <w:szCs w:val="24"/>
        </w:rPr>
        <w:t>Cependant le service commercial est le mieux placé pour s’occuper de la relance client, c'est-a-dire s’occuper de relancer à intervalles réguliers le client sans compromettre la relation commerciale. Il pourra suivre le paiement des factures grâce au logiciel de comptabilité. Normalement, une organisation efficace de la relance client doit mener à une diminution des retards de paiements, et par conséquent à la diminution des éventuels frais financiers engendrés par l’utilisation de crédits de trésorerie court terme. Les prévisions de trésorerie seront ainsi moins sujettes aux retards de paiements, ce qui permettra au trésorier d’optimiser les placements des excédents et l’utilisation des crédits de trésorerie.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En revanche, si l’entreprise ne dispose pas d’habilité pour gérer les délais de recouvrement de ses créances, elle peut dans ce cas recourir à l’externalisation de cette fonction.</w:t>
      </w:r>
    </w:p>
    <w:p w:rsidR="00CF35B9" w:rsidRPr="004B7930" w:rsidRDefault="00CF35B9" w:rsidP="000B2433">
      <w:pPr>
        <w:pStyle w:val="Paragraphedeliste"/>
        <w:numPr>
          <w:ilvl w:val="0"/>
          <w:numId w:val="39"/>
        </w:numPr>
        <w:autoSpaceDE w:val="0"/>
        <w:autoSpaceDN w:val="0"/>
        <w:adjustRightInd w:val="0"/>
        <w:spacing w:before="120" w:after="0" w:line="360" w:lineRule="auto"/>
        <w:ind w:left="567" w:firstLine="79"/>
        <w:jc w:val="both"/>
        <w:rPr>
          <w:rFonts w:ascii="Times New Roman" w:hAnsi="Times New Roman" w:cs="Times New Roman"/>
          <w:b/>
          <w:color w:val="31849B" w:themeColor="accent5" w:themeShade="BF"/>
          <w:sz w:val="24"/>
          <w:szCs w:val="24"/>
          <w:u w:val="single"/>
        </w:rPr>
      </w:pPr>
      <w:r w:rsidRPr="004B7930">
        <w:rPr>
          <w:rFonts w:ascii="Times New Roman" w:hAnsi="Times New Roman" w:cs="Times New Roman"/>
          <w:b/>
          <w:color w:val="31849B" w:themeColor="accent5" w:themeShade="BF"/>
          <w:sz w:val="24"/>
          <w:szCs w:val="24"/>
          <w:u w:val="single"/>
        </w:rPr>
        <w:t xml:space="preserve">Affacturage :  </w:t>
      </w:r>
    </w:p>
    <w:p w:rsidR="00CF35B9" w:rsidRDefault="00E728BA"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marché d’affacturage détient le critère du marché prometteur et représente 5% des encours de financement à court terme par le système bancaire marocain. </w:t>
      </w:r>
      <w:r w:rsidR="00CF35B9" w:rsidRPr="00A32D6E">
        <w:rPr>
          <w:rFonts w:ascii="Times New Roman" w:hAnsi="Times New Roman" w:cs="Times New Roman"/>
          <w:sz w:val="24"/>
          <w:szCs w:val="24"/>
        </w:rPr>
        <w:t>Ce service consiste en la gestion intégrale des créances clients d’une entreprise ‘adhérente’. La société  d’affacturage (le « factor ») propose trois services relatifs au poste client : le recouvrement des créances clients, l’assurance-crédit, et le f</w:t>
      </w:r>
      <w:r>
        <w:rPr>
          <w:rFonts w:ascii="Times New Roman" w:hAnsi="Times New Roman" w:cs="Times New Roman"/>
          <w:sz w:val="24"/>
          <w:szCs w:val="24"/>
        </w:rPr>
        <w:t xml:space="preserve">inancement des factures à </w:t>
      </w:r>
      <w:r w:rsidR="00CF35B9" w:rsidRPr="00A32D6E">
        <w:rPr>
          <w:rFonts w:ascii="Times New Roman" w:hAnsi="Times New Roman" w:cs="Times New Roman"/>
          <w:sz w:val="24"/>
          <w:szCs w:val="24"/>
        </w:rPr>
        <w:t>l’entreprise avant l’échéance</w:t>
      </w:r>
      <w:r w:rsidR="00CF35B9">
        <w:rPr>
          <w:rFonts w:ascii="Times New Roman" w:hAnsi="Times New Roman" w:cs="Times New Roman"/>
          <w:sz w:val="24"/>
          <w:szCs w:val="24"/>
        </w:rPr>
        <w:t xml:space="preserve">. </w:t>
      </w:r>
      <w:r w:rsidR="00CF35B9" w:rsidRPr="005368DB">
        <w:rPr>
          <w:rFonts w:ascii="Times New Roman" w:hAnsi="Times New Roman" w:cs="Times New Roman"/>
          <w:sz w:val="24"/>
          <w:szCs w:val="24"/>
        </w:rPr>
        <w:t>L’avantage de l’affacturage est double. D’une part il améliore l’organisation</w:t>
      </w:r>
      <w:r w:rsidR="00CF35B9">
        <w:rPr>
          <w:rFonts w:ascii="Times New Roman" w:hAnsi="Times New Roman" w:cs="Times New Roman"/>
          <w:sz w:val="24"/>
          <w:szCs w:val="24"/>
        </w:rPr>
        <w:t xml:space="preserve"> </w:t>
      </w:r>
      <w:r w:rsidR="00CF35B9" w:rsidRPr="005368DB">
        <w:rPr>
          <w:rFonts w:ascii="Times New Roman" w:hAnsi="Times New Roman" w:cs="Times New Roman"/>
          <w:sz w:val="24"/>
          <w:szCs w:val="24"/>
        </w:rPr>
        <w:t>opérationnelle de l’entreprise</w:t>
      </w:r>
      <w:r>
        <w:rPr>
          <w:rFonts w:ascii="Times New Roman" w:hAnsi="Times New Roman" w:cs="Times New Roman"/>
          <w:sz w:val="24"/>
          <w:szCs w:val="24"/>
        </w:rPr>
        <w:t>,</w:t>
      </w:r>
      <w:r w:rsidR="00CF35B9" w:rsidRPr="005368DB">
        <w:rPr>
          <w:rFonts w:ascii="Times New Roman" w:hAnsi="Times New Roman" w:cs="Times New Roman"/>
          <w:sz w:val="24"/>
          <w:szCs w:val="24"/>
        </w:rPr>
        <w:t xml:space="preserve"> car sous-traiter la gestion des créances clients permet</w:t>
      </w:r>
      <w:r w:rsidR="00CF35B9">
        <w:rPr>
          <w:rFonts w:ascii="Times New Roman" w:hAnsi="Times New Roman" w:cs="Times New Roman"/>
          <w:sz w:val="24"/>
          <w:szCs w:val="24"/>
        </w:rPr>
        <w:t xml:space="preserve"> </w:t>
      </w:r>
      <w:r w:rsidR="00CF35B9" w:rsidRPr="005368DB">
        <w:rPr>
          <w:rFonts w:ascii="Times New Roman" w:hAnsi="Times New Roman" w:cs="Times New Roman"/>
          <w:sz w:val="24"/>
          <w:szCs w:val="24"/>
        </w:rPr>
        <w:t>de dégager des ressources humaines pour se centrer sur son ‘métier’. D’autre part, il</w:t>
      </w:r>
      <w:r w:rsidR="00CF35B9">
        <w:rPr>
          <w:rFonts w:ascii="Times New Roman" w:hAnsi="Times New Roman" w:cs="Times New Roman"/>
          <w:sz w:val="24"/>
          <w:szCs w:val="24"/>
        </w:rPr>
        <w:t xml:space="preserve"> </w:t>
      </w:r>
      <w:r w:rsidR="00CF35B9" w:rsidRPr="005368DB">
        <w:rPr>
          <w:rFonts w:ascii="Times New Roman" w:hAnsi="Times New Roman" w:cs="Times New Roman"/>
          <w:sz w:val="24"/>
          <w:szCs w:val="24"/>
        </w:rPr>
        <w:t>améliore le contr</w:t>
      </w:r>
      <w:r w:rsidR="00CF35B9">
        <w:rPr>
          <w:rFonts w:ascii="Times New Roman" w:hAnsi="Times New Roman" w:cs="Times New Roman"/>
          <w:sz w:val="24"/>
          <w:szCs w:val="24"/>
        </w:rPr>
        <w:t>ô</w:t>
      </w:r>
      <w:r w:rsidR="00CF35B9" w:rsidRPr="005368DB">
        <w:rPr>
          <w:rFonts w:ascii="Times New Roman" w:hAnsi="Times New Roman" w:cs="Times New Roman"/>
          <w:sz w:val="24"/>
          <w:szCs w:val="24"/>
        </w:rPr>
        <w:t>le des risques car l’entreprise va transférer le risque de non paiement du client au cabinet de factoring (à hauteur du plafond de crédit négocié avec le factor).</w:t>
      </w:r>
      <w:r>
        <w:rPr>
          <w:rFonts w:ascii="Times New Roman" w:hAnsi="Times New Roman" w:cs="Times New Roman"/>
          <w:sz w:val="24"/>
          <w:szCs w:val="24"/>
        </w:rPr>
        <w:t xml:space="preserve"> </w:t>
      </w:r>
    </w:p>
    <w:p w:rsidR="00E728BA" w:rsidRDefault="00E728BA"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Les </w:t>
      </w:r>
      <w:r w:rsidR="006B4B41">
        <w:rPr>
          <w:rFonts w:ascii="Times New Roman" w:hAnsi="Times New Roman" w:cs="Times New Roman"/>
          <w:sz w:val="24"/>
          <w:szCs w:val="24"/>
        </w:rPr>
        <w:t>sociétés offrant ce type</w:t>
      </w:r>
      <w:r>
        <w:rPr>
          <w:rFonts w:ascii="Times New Roman" w:hAnsi="Times New Roman" w:cs="Times New Roman"/>
          <w:sz w:val="24"/>
          <w:szCs w:val="24"/>
        </w:rPr>
        <w:t xml:space="preserve"> de service au Maroc sont</w:t>
      </w:r>
      <w:r w:rsidR="006B4B41">
        <w:rPr>
          <w:rFonts w:ascii="Times New Roman" w:hAnsi="Times New Roman" w:cs="Times New Roman"/>
          <w:sz w:val="24"/>
          <w:szCs w:val="24"/>
        </w:rPr>
        <w:t xml:space="preserve"> ‘’Maroc fact</w:t>
      </w:r>
      <w:r w:rsidR="00DA1E68">
        <w:rPr>
          <w:rFonts w:ascii="Times New Roman" w:hAnsi="Times New Roman" w:cs="Times New Roman"/>
          <w:sz w:val="24"/>
          <w:szCs w:val="24"/>
        </w:rPr>
        <w:t>oring’’, ‘’Attijari Factoring’’.</w:t>
      </w:r>
      <w:r w:rsidR="006B4B41">
        <w:rPr>
          <w:rFonts w:ascii="Times New Roman" w:hAnsi="Times New Roman" w:cs="Times New Roman"/>
          <w:sz w:val="24"/>
          <w:szCs w:val="24"/>
        </w:rPr>
        <w:t xml:space="preserve"> </w:t>
      </w:r>
    </w:p>
    <w:p w:rsidR="00A133D2" w:rsidRDefault="006B4B41"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133D2" w:rsidRDefault="00A133D2" w:rsidP="00CF35B9">
      <w:pPr>
        <w:autoSpaceDE w:val="0"/>
        <w:autoSpaceDN w:val="0"/>
        <w:adjustRightInd w:val="0"/>
        <w:spacing w:after="0" w:line="360" w:lineRule="auto"/>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jc w:val="both"/>
        <w:rPr>
          <w:rFonts w:ascii="Times New Roman" w:hAnsi="Times New Roman" w:cs="Times New Roman"/>
          <w:sz w:val="24"/>
          <w:szCs w:val="24"/>
        </w:rPr>
      </w:pPr>
    </w:p>
    <w:p w:rsidR="00FC4F10" w:rsidRDefault="006B4B41" w:rsidP="00CF35B9">
      <w:pPr>
        <w:autoSpaceDE w:val="0"/>
        <w:autoSpaceDN w:val="0"/>
        <w:adjustRightInd w:val="0"/>
        <w:spacing w:after="0" w:line="360" w:lineRule="auto"/>
        <w:jc w:val="both"/>
        <w:rPr>
          <w:rFonts w:ascii="Times New Roman" w:hAnsi="Times New Roman" w:cs="Times New Roman"/>
          <w:sz w:val="20"/>
          <w:szCs w:val="20"/>
        </w:rPr>
      </w:pPr>
      <w:r>
        <w:rPr>
          <w:rFonts w:ascii="Times New Roman" w:hAnsi="Times New Roman" w:cs="Times New Roman"/>
          <w:sz w:val="24"/>
          <w:szCs w:val="24"/>
        </w:rPr>
        <w:t xml:space="preserve">                                                                         </w:t>
      </w:r>
      <w:r w:rsidR="00FC4F10">
        <w:rPr>
          <w:rFonts w:ascii="Times New Roman" w:hAnsi="Times New Roman" w:cs="Times New Roman"/>
          <w:sz w:val="24"/>
          <w:szCs w:val="24"/>
        </w:rPr>
        <w:t xml:space="preserve"> </w:t>
      </w:r>
      <w:r>
        <w:rPr>
          <w:rFonts w:ascii="Times New Roman" w:hAnsi="Times New Roman" w:cs="Times New Roman"/>
          <w:sz w:val="24"/>
          <w:szCs w:val="24"/>
        </w:rPr>
        <w:t xml:space="preserve"> </w:t>
      </w:r>
      <w:r w:rsidR="00FC4F10">
        <w:rPr>
          <w:rFonts w:ascii="Times New Roman" w:hAnsi="Times New Roman" w:cs="Times New Roman"/>
          <w:sz w:val="24"/>
          <w:szCs w:val="24"/>
        </w:rPr>
        <w:t xml:space="preserve">         S</w:t>
      </w:r>
      <w:r w:rsidRPr="006B4B41">
        <w:rPr>
          <w:rFonts w:ascii="Times New Roman" w:hAnsi="Times New Roman" w:cs="Times New Roman"/>
          <w:b/>
          <w:sz w:val="20"/>
          <w:szCs w:val="20"/>
        </w:rPr>
        <w:t>ource</w:t>
      </w:r>
      <w:r>
        <w:rPr>
          <w:rFonts w:ascii="Times New Roman" w:hAnsi="Times New Roman" w:cs="Times New Roman"/>
          <w:sz w:val="24"/>
          <w:szCs w:val="24"/>
        </w:rPr>
        <w:t xml:space="preserve"> : </w:t>
      </w:r>
      <w:hyperlink r:id="rId22" w:history="1">
        <w:r w:rsidRPr="006B4B41">
          <w:rPr>
            <w:rStyle w:val="Lienhypertexte"/>
            <w:rFonts w:ascii="Times New Roman" w:hAnsi="Times New Roman" w:cs="Times New Roman"/>
            <w:sz w:val="20"/>
            <w:szCs w:val="20"/>
          </w:rPr>
          <w:t>www.objective-cash.com</w:t>
        </w:r>
      </w:hyperlink>
    </w:p>
    <w:p w:rsidR="006B4B41" w:rsidRPr="00DA1E68" w:rsidRDefault="00FC4F10" w:rsidP="00CF35B9">
      <w:pPr>
        <w:autoSpaceDE w:val="0"/>
        <w:autoSpaceDN w:val="0"/>
        <w:adjustRightInd w:val="0"/>
        <w:spacing w:after="0" w:line="360" w:lineRule="auto"/>
        <w:jc w:val="both"/>
        <w:rPr>
          <w:rFonts w:ascii="Times New Roman" w:hAnsi="Times New Roman" w:cs="Times New Roman"/>
          <w:sz w:val="20"/>
          <w:szCs w:val="20"/>
        </w:rPr>
      </w:pPr>
      <w:r>
        <w:rPr>
          <w:rFonts w:ascii="Times New Roman" w:hAnsi="Times New Roman" w:cs="Times New Roman"/>
          <w:sz w:val="20"/>
          <w:szCs w:val="20"/>
        </w:rPr>
        <w:t xml:space="preserve">                                                                                                                   </w:t>
      </w:r>
      <w:hyperlink r:id="rId23" w:history="1">
        <w:r w:rsidRPr="00912B76">
          <w:rPr>
            <w:rStyle w:val="Lienhypertexte"/>
            <w:rFonts w:ascii="Times New Roman" w:hAnsi="Times New Roman" w:cs="Times New Roman"/>
            <w:sz w:val="20"/>
            <w:szCs w:val="20"/>
          </w:rPr>
          <w:t>www.demarrez-votre-entreprise.com</w:t>
        </w:r>
      </w:hyperlink>
      <w:r>
        <w:rPr>
          <w:rFonts w:ascii="Times New Roman" w:hAnsi="Times New Roman" w:cs="Times New Roman"/>
          <w:sz w:val="20"/>
          <w:szCs w:val="20"/>
        </w:rPr>
        <w:t xml:space="preserve"> </w:t>
      </w:r>
      <w:r w:rsidR="006B4B41" w:rsidRPr="006B4B41">
        <w:rPr>
          <w:rFonts w:ascii="Times New Roman" w:hAnsi="Times New Roman" w:cs="Times New Roman"/>
          <w:sz w:val="20"/>
          <w:szCs w:val="20"/>
        </w:rPr>
        <w:t xml:space="preserve"> </w:t>
      </w:r>
    </w:p>
    <w:p w:rsidR="00CF35B9" w:rsidRPr="004B7930" w:rsidRDefault="00CF35B9" w:rsidP="00CF35B9">
      <w:pPr>
        <w:autoSpaceDE w:val="0"/>
        <w:autoSpaceDN w:val="0"/>
        <w:adjustRightInd w:val="0"/>
        <w:spacing w:before="360" w:after="0" w:line="360" w:lineRule="auto"/>
        <w:ind w:firstLine="284"/>
        <w:jc w:val="both"/>
        <w:rPr>
          <w:rFonts w:ascii="Times New Roman" w:hAnsi="Times New Roman" w:cs="Times New Roman"/>
          <w:b/>
          <w:color w:val="00B0F0"/>
          <w:sz w:val="28"/>
          <w:szCs w:val="28"/>
          <w:u w:val="single"/>
        </w:rPr>
      </w:pPr>
      <w:r w:rsidRPr="004B7930">
        <w:rPr>
          <w:rFonts w:ascii="Times New Roman" w:hAnsi="Times New Roman" w:cs="Times New Roman"/>
          <w:b/>
          <w:color w:val="00B0F0"/>
          <w:sz w:val="28"/>
          <w:szCs w:val="28"/>
          <w:u w:val="single"/>
        </w:rPr>
        <w:lastRenderedPageBreak/>
        <w:t>Section III</w:t>
      </w:r>
      <w:r w:rsidRPr="004B7930">
        <w:rPr>
          <w:rFonts w:ascii="Times New Roman" w:hAnsi="Times New Roman" w:cs="Times New Roman"/>
          <w:b/>
          <w:color w:val="00B0F0"/>
          <w:sz w:val="28"/>
          <w:szCs w:val="28"/>
        </w:rPr>
        <w:t xml:space="preserve"> : </w:t>
      </w:r>
      <w:r w:rsidRPr="004B7930">
        <w:rPr>
          <w:rFonts w:ascii="Times New Roman" w:hAnsi="Times New Roman" w:cs="Times New Roman"/>
          <w:b/>
          <w:color w:val="00B0F0"/>
          <w:sz w:val="28"/>
          <w:szCs w:val="28"/>
          <w:u w:val="single"/>
        </w:rPr>
        <w:t>Le risque de change </w:t>
      </w:r>
    </w:p>
    <w:p w:rsidR="00CF35B9" w:rsidRDefault="00CF35B9" w:rsidP="00CF35B9">
      <w:pPr>
        <w:autoSpaceDE w:val="0"/>
        <w:autoSpaceDN w:val="0"/>
        <w:adjustRightInd w:val="0"/>
        <w:spacing w:before="120"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Les difficultés liées à la trésorerie ne se limitent pas qu’aux risques des taux d’intérêts débiteurs et des agios aux quels </w:t>
      </w:r>
      <w:r w:rsidR="00FC4F10">
        <w:rPr>
          <w:rFonts w:ascii="Times New Roman" w:hAnsi="Times New Roman" w:cs="Times New Roman"/>
          <w:sz w:val="24"/>
          <w:szCs w:val="24"/>
        </w:rPr>
        <w:t xml:space="preserve">elle </w:t>
      </w:r>
      <w:r>
        <w:rPr>
          <w:rFonts w:ascii="Times New Roman" w:hAnsi="Times New Roman" w:cs="Times New Roman"/>
          <w:sz w:val="24"/>
          <w:szCs w:val="24"/>
        </w:rPr>
        <w:t>est soumise dans le cas d’un recours au financement ou du non recouvrement des créances de sa clientèle.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F25DF5">
        <w:rPr>
          <w:rFonts w:ascii="Times New Roman" w:hAnsi="Times New Roman" w:cs="Times New Roman"/>
          <w:sz w:val="24"/>
          <w:szCs w:val="24"/>
        </w:rPr>
        <w:t>Cependant, la trésorerie de l’entreprise est menacée aussi par les intervenants du marché de change</w:t>
      </w:r>
      <w:r>
        <w:rPr>
          <w:rFonts w:ascii="Times New Roman" w:hAnsi="Times New Roman" w:cs="Times New Roman"/>
          <w:sz w:val="24"/>
          <w:szCs w:val="24"/>
        </w:rPr>
        <w:t xml:space="preserve">. Dans </w:t>
      </w:r>
      <w:r w:rsidRPr="00F25DF5">
        <w:rPr>
          <w:rFonts w:ascii="Times New Roman" w:hAnsi="Times New Roman" w:cs="Times New Roman"/>
          <w:sz w:val="24"/>
          <w:szCs w:val="24"/>
        </w:rPr>
        <w:t>le cas des groupes internationaux, le problème se pose lors de la consolidation des comptes (Bilan, Compte de Résultat, Hors-bilan et Annexes) s’effectuent dans la monnaie du groupe, ce qui entraine un risque dans la valorisation comptable</w:t>
      </w:r>
      <w:r>
        <w:rPr>
          <w:rFonts w:ascii="Times New Roman" w:hAnsi="Times New Roman" w:cs="Times New Roman"/>
          <w:sz w:val="24"/>
          <w:szCs w:val="24"/>
        </w:rPr>
        <w:t>. Il est donc, dans l’intérêt des groupes de se couvrir contre les risques de baisse de valorisation de certains actifs, tel il est le cas pour les créances, ou le gonflement de ses dettes fournisseurs, à cause des fluctuations des taux de change.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D’une autre part, supposant le cas d’une entreprise qui importe la matière première nécessaire à la fabrication de son produit et se trouve devant une augmentation de la monnaie du ledit pays. Cependant elle sera amenée à augmenter le prix de son produit, ce qui détériora sa compétitivité au niveau du marché internationale et devant le marché d’exportation.  </w:t>
      </w:r>
    </w:p>
    <w:p w:rsidR="00CF35B9" w:rsidRPr="00F25DF5"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Par conséquent, le marché de change est un marché volatil où il est difficile de prévoir les cours de devises à moyen terme (</w:t>
      </w:r>
      <w:r>
        <w:rPr>
          <w:rFonts w:ascii="Times New Roman" w:hAnsi="Times New Roman" w:cs="Times New Roman"/>
          <w:szCs w:val="24"/>
        </w:rPr>
        <w:t>&lt;</w:t>
      </w:r>
      <w:r>
        <w:rPr>
          <w:rFonts w:ascii="Times New Roman" w:hAnsi="Times New Roman" w:cs="Times New Roman"/>
          <w:sz w:val="24"/>
          <w:szCs w:val="24"/>
        </w:rPr>
        <w:t xml:space="preserve">3mois) et juste une analyse antérieur laisse apprécier la tendance future qui peut rester seulement sur un intervalle de quelques jours.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De la sorte, le trésorier est amené à sécuriser les marges commerciales dégagées dés que la commande est effectuée et être à jour avec les fluctuations des taux du marché de change.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Il existe d’autres questions que le trésorier est amené à se poser afin de réduire le risque que lui amèneront les fluctuations du taux de change :</w:t>
      </w:r>
    </w:p>
    <w:p w:rsidR="00CF35B9" w:rsidRPr="00FF1D70" w:rsidRDefault="00CF35B9" w:rsidP="000B2433">
      <w:pPr>
        <w:pStyle w:val="Paragraphedeliste"/>
        <w:numPr>
          <w:ilvl w:val="0"/>
          <w:numId w:val="33"/>
        </w:numPr>
        <w:autoSpaceDE w:val="0"/>
        <w:autoSpaceDN w:val="0"/>
        <w:adjustRightInd w:val="0"/>
        <w:spacing w:after="0" w:line="360" w:lineRule="auto"/>
        <w:jc w:val="both"/>
        <w:rPr>
          <w:rFonts w:ascii="Times New Roman" w:hAnsi="Times New Roman" w:cs="Times New Roman"/>
          <w:sz w:val="24"/>
          <w:szCs w:val="24"/>
        </w:rPr>
      </w:pPr>
      <w:r w:rsidRPr="00FF1D70">
        <w:rPr>
          <w:rFonts w:ascii="Times New Roman" w:hAnsi="Times New Roman" w:cs="Times New Roman"/>
          <w:sz w:val="24"/>
          <w:szCs w:val="24"/>
        </w:rPr>
        <w:t>Quel est le % de mes comptes-clients et/ou de mes comptes-fournisseurs en devises étrangères par rapport à mon chiffre d’affaires ?</w:t>
      </w:r>
    </w:p>
    <w:p w:rsidR="00CF35B9" w:rsidRPr="00FF1D70" w:rsidRDefault="00CF35B9" w:rsidP="000B2433">
      <w:pPr>
        <w:pStyle w:val="Paragraphedeliste"/>
        <w:numPr>
          <w:ilvl w:val="0"/>
          <w:numId w:val="33"/>
        </w:numPr>
        <w:autoSpaceDE w:val="0"/>
        <w:autoSpaceDN w:val="0"/>
        <w:adjustRightInd w:val="0"/>
        <w:spacing w:after="0" w:line="360" w:lineRule="auto"/>
        <w:rPr>
          <w:rFonts w:ascii="Times New Roman" w:hAnsi="Times New Roman" w:cs="Times New Roman"/>
          <w:sz w:val="24"/>
          <w:szCs w:val="24"/>
        </w:rPr>
      </w:pPr>
      <w:r w:rsidRPr="00FF1D70">
        <w:rPr>
          <w:rFonts w:ascii="Times New Roman" w:hAnsi="Times New Roman" w:cs="Times New Roman"/>
          <w:sz w:val="24"/>
          <w:szCs w:val="24"/>
        </w:rPr>
        <w:t>Quelle est ma sensibilité à la variation du taux de change, jusqu’où peut aller le taux de change sans que ma rentabilité ne soit menacée ?</w:t>
      </w:r>
    </w:p>
    <w:p w:rsidR="00CF35B9" w:rsidRPr="00FF1D70" w:rsidRDefault="00CF35B9" w:rsidP="000B2433">
      <w:pPr>
        <w:pStyle w:val="Paragraphedeliste"/>
        <w:numPr>
          <w:ilvl w:val="0"/>
          <w:numId w:val="33"/>
        </w:numPr>
        <w:autoSpaceDE w:val="0"/>
        <w:autoSpaceDN w:val="0"/>
        <w:adjustRightInd w:val="0"/>
        <w:spacing w:after="0" w:line="360" w:lineRule="auto"/>
        <w:rPr>
          <w:rFonts w:ascii="Times New Roman" w:hAnsi="Times New Roman" w:cs="Times New Roman"/>
          <w:sz w:val="24"/>
          <w:szCs w:val="24"/>
        </w:rPr>
      </w:pPr>
      <w:r w:rsidRPr="00FF1D70">
        <w:rPr>
          <w:rFonts w:ascii="Times New Roman" w:hAnsi="Times New Roman" w:cs="Times New Roman"/>
          <w:sz w:val="24"/>
          <w:szCs w:val="24"/>
        </w:rPr>
        <w:t>Les dates d’échéance de mes comptes-clients et de mes comptes-fournisseurs dans une même devise, s’il y a lieu, peuvent-elles être appariées ?</w:t>
      </w:r>
    </w:p>
    <w:p w:rsidR="00CF35B9" w:rsidRDefault="00CF35B9" w:rsidP="000B2433">
      <w:pPr>
        <w:pStyle w:val="Paragraphedeliste"/>
        <w:numPr>
          <w:ilvl w:val="0"/>
          <w:numId w:val="33"/>
        </w:numPr>
        <w:autoSpaceDE w:val="0"/>
        <w:autoSpaceDN w:val="0"/>
        <w:adjustRightInd w:val="0"/>
        <w:spacing w:after="0" w:line="360" w:lineRule="auto"/>
        <w:rPr>
          <w:rFonts w:ascii="Times New Roman" w:hAnsi="Times New Roman" w:cs="Times New Roman"/>
          <w:sz w:val="24"/>
          <w:szCs w:val="24"/>
        </w:rPr>
      </w:pPr>
      <w:r w:rsidRPr="00FF1D70">
        <w:rPr>
          <w:rFonts w:ascii="Times New Roman" w:hAnsi="Times New Roman" w:cs="Times New Roman"/>
          <w:sz w:val="24"/>
          <w:szCs w:val="24"/>
        </w:rPr>
        <w:t>Les montants et dates de mes exportations sont-ils 100 % certains ?</w:t>
      </w:r>
    </w:p>
    <w:p w:rsidR="00CF35B9" w:rsidRDefault="00CF35B9" w:rsidP="000B2433">
      <w:pPr>
        <w:pStyle w:val="Paragraphedeliste"/>
        <w:numPr>
          <w:ilvl w:val="0"/>
          <w:numId w:val="33"/>
        </w:numPr>
        <w:autoSpaceDE w:val="0"/>
        <w:autoSpaceDN w:val="0"/>
        <w:adjustRightInd w:val="0"/>
        <w:spacing w:after="0" w:line="360" w:lineRule="auto"/>
        <w:rPr>
          <w:rFonts w:ascii="Times New Roman" w:hAnsi="Times New Roman" w:cs="Times New Roman"/>
          <w:sz w:val="24"/>
          <w:szCs w:val="24"/>
        </w:rPr>
      </w:pPr>
      <w:r w:rsidRPr="00FF1D70">
        <w:rPr>
          <w:rFonts w:ascii="Times New Roman" w:hAnsi="Times New Roman" w:cs="Times New Roman"/>
          <w:sz w:val="24"/>
          <w:szCs w:val="24"/>
        </w:rPr>
        <w:t>Puis-je facturer à mon client, par une hausse de prix, la perte de change encourue ?</w:t>
      </w:r>
    </w:p>
    <w:p w:rsidR="00D11D59" w:rsidRDefault="00D11D59" w:rsidP="00D11D59">
      <w:pPr>
        <w:pStyle w:val="Paragraphedeliste"/>
        <w:autoSpaceDE w:val="0"/>
        <w:autoSpaceDN w:val="0"/>
        <w:adjustRightInd w:val="0"/>
        <w:spacing w:after="0" w:line="360" w:lineRule="auto"/>
        <w:rPr>
          <w:rFonts w:ascii="Times New Roman" w:hAnsi="Times New Roman" w:cs="Times New Roman"/>
          <w:sz w:val="24"/>
          <w:szCs w:val="24"/>
        </w:rPr>
      </w:pPr>
    </w:p>
    <w:p w:rsidR="00D11D59" w:rsidRDefault="00D11D59" w:rsidP="00D11D59">
      <w:pPr>
        <w:jc w:val="center"/>
        <w:rPr>
          <w:rStyle w:val="Accentuation"/>
          <w:rFonts w:ascii="Comic Sans MS" w:hAnsi="Comic Sans MS"/>
          <w:color w:val="0F0F0F"/>
        </w:rPr>
      </w:pPr>
      <w:r>
        <w:rPr>
          <w:rFonts w:ascii="Times New Roman" w:hAnsi="Times New Roman" w:cs="Times New Roman"/>
          <w:sz w:val="20"/>
          <w:szCs w:val="20"/>
        </w:rPr>
        <w:t xml:space="preserve">                                                        </w:t>
      </w:r>
      <w:r w:rsidRPr="00044E9A">
        <w:rPr>
          <w:rFonts w:ascii="Times New Roman" w:hAnsi="Times New Roman" w:cs="Times New Roman"/>
          <w:sz w:val="20"/>
          <w:szCs w:val="20"/>
        </w:rPr>
        <w:t>Source : «les techniques de gestion de trésorerie» El Miloud GUERMATHA</w:t>
      </w:r>
      <w:r>
        <w:rPr>
          <w:rFonts w:ascii="Times New Roman" w:hAnsi="Times New Roman" w:cs="Times New Roman"/>
          <w:sz w:val="24"/>
          <w:szCs w:val="24"/>
        </w:rPr>
        <w:t> </w:t>
      </w:r>
    </w:p>
    <w:p w:rsidR="00CF35B9" w:rsidRDefault="00CF35B9" w:rsidP="000B2433">
      <w:pPr>
        <w:pStyle w:val="Paragraphedeliste"/>
        <w:numPr>
          <w:ilvl w:val="0"/>
          <w:numId w:val="33"/>
        </w:numPr>
        <w:autoSpaceDE w:val="0"/>
        <w:autoSpaceDN w:val="0"/>
        <w:adjustRightInd w:val="0"/>
        <w:spacing w:after="0" w:line="360" w:lineRule="auto"/>
        <w:rPr>
          <w:rFonts w:ascii="Times New Roman" w:hAnsi="Times New Roman" w:cs="Times New Roman"/>
          <w:sz w:val="24"/>
          <w:szCs w:val="24"/>
        </w:rPr>
      </w:pPr>
      <w:r w:rsidRPr="00FF1D70">
        <w:rPr>
          <w:rFonts w:ascii="Times New Roman" w:hAnsi="Times New Roman" w:cs="Times New Roman"/>
          <w:sz w:val="24"/>
          <w:szCs w:val="24"/>
        </w:rPr>
        <w:lastRenderedPageBreak/>
        <w:t>Ai-je d’importants investissements à faire à court terme (ai-je besoin de flux monétaires stables) ou ai-je des achats d’équipements (ou autres) étrangers à effectuer à court terme ?</w:t>
      </w:r>
    </w:p>
    <w:p w:rsidR="00CF35B9" w:rsidRDefault="00CF35B9" w:rsidP="00CF35B9">
      <w:pPr>
        <w:pStyle w:val="Paragraphedeliste"/>
        <w:autoSpaceDE w:val="0"/>
        <w:autoSpaceDN w:val="0"/>
        <w:adjustRightInd w:val="0"/>
        <w:spacing w:after="0" w:line="360" w:lineRule="auto"/>
        <w:ind w:hanging="578"/>
        <w:rPr>
          <w:rFonts w:ascii="Times New Roman" w:hAnsi="Times New Roman" w:cs="Times New Roman"/>
          <w:sz w:val="24"/>
          <w:szCs w:val="24"/>
        </w:rPr>
      </w:pPr>
      <w:r w:rsidRPr="009079AC">
        <w:rPr>
          <w:rFonts w:ascii="Times New Roman" w:hAnsi="Times New Roman" w:cs="Times New Roman"/>
          <w:b/>
          <w:sz w:val="24"/>
          <w:szCs w:val="24"/>
          <w:u w:val="single"/>
        </w:rPr>
        <w:t>Méthodes de gestion du risque de change</w:t>
      </w:r>
      <w:r>
        <w:rPr>
          <w:rFonts w:ascii="Times New Roman" w:hAnsi="Times New Roman" w:cs="Times New Roman"/>
          <w:sz w:val="24"/>
          <w:szCs w:val="24"/>
        </w:rPr>
        <w:t> :</w:t>
      </w:r>
    </w:p>
    <w:p w:rsidR="00CF35B9" w:rsidRDefault="00CF35B9" w:rsidP="00CF35B9">
      <w:pPr>
        <w:spacing w:after="240" w:line="360" w:lineRule="auto"/>
        <w:jc w:val="both"/>
        <w:rPr>
          <w:rFonts w:ascii="Times New Roman" w:eastAsia="Times New Roman" w:hAnsi="Times New Roman" w:cs="Times New Roman"/>
          <w:sz w:val="24"/>
          <w:szCs w:val="24"/>
          <w:lang w:eastAsia="fr-FR"/>
        </w:rPr>
      </w:pPr>
      <w:r>
        <w:rPr>
          <w:rFonts w:ascii="Times New Roman" w:hAnsi="Times New Roman" w:cs="Times New Roman"/>
          <w:sz w:val="24"/>
          <w:szCs w:val="24"/>
        </w:rPr>
        <w:t xml:space="preserve"> </w:t>
      </w:r>
      <w:r w:rsidRPr="00786038">
        <w:rPr>
          <w:rFonts w:ascii="Times New Roman" w:eastAsia="Times New Roman" w:hAnsi="Times New Roman" w:cs="Times New Roman"/>
          <w:b/>
          <w:sz w:val="24"/>
          <w:szCs w:val="24"/>
          <w:lang w:eastAsia="fr-FR"/>
        </w:rPr>
        <w:t>Le compte professionnel en devises</w:t>
      </w:r>
      <w:r>
        <w:rPr>
          <w:rFonts w:ascii="Times New Roman" w:eastAsia="Times New Roman" w:hAnsi="Times New Roman" w:cs="Times New Roman"/>
          <w:sz w:val="24"/>
          <w:szCs w:val="24"/>
          <w:lang w:eastAsia="fr-FR"/>
        </w:rPr>
        <w:t xml:space="preserve">: </w:t>
      </w:r>
      <w:r w:rsidRPr="00CA6E71">
        <w:rPr>
          <w:rFonts w:ascii="Times New Roman" w:eastAsia="Times New Roman" w:hAnsi="Times New Roman" w:cs="Times New Roman"/>
          <w:sz w:val="24"/>
          <w:szCs w:val="24"/>
          <w:lang w:eastAsia="fr-FR"/>
        </w:rPr>
        <w:t>L’entreprise disposant de ressources en devises se fait ou</w:t>
      </w:r>
      <w:r>
        <w:rPr>
          <w:rFonts w:ascii="Times New Roman" w:eastAsia="Times New Roman" w:hAnsi="Times New Roman" w:cs="Times New Roman"/>
          <w:sz w:val="24"/>
          <w:szCs w:val="24"/>
          <w:lang w:eastAsia="fr-FR"/>
        </w:rPr>
        <w:t xml:space="preserve">vrir un compte professionnel en </w:t>
      </w:r>
      <w:r w:rsidRPr="00CA6E71">
        <w:rPr>
          <w:rFonts w:ascii="Times New Roman" w:eastAsia="Times New Roman" w:hAnsi="Times New Roman" w:cs="Times New Roman"/>
          <w:sz w:val="24"/>
          <w:szCs w:val="24"/>
          <w:lang w:eastAsia="fr-FR"/>
        </w:rPr>
        <w:t xml:space="preserve">devises qui sera crédité de 40 % de ses recettes d’exportation. Ce compte </w:t>
      </w:r>
      <w:r>
        <w:rPr>
          <w:rFonts w:ascii="Times New Roman" w:eastAsia="Times New Roman" w:hAnsi="Times New Roman" w:cs="Times New Roman"/>
          <w:sz w:val="24"/>
          <w:szCs w:val="24"/>
          <w:lang w:eastAsia="fr-FR"/>
        </w:rPr>
        <w:t xml:space="preserve">permet, dès lors, de </w:t>
      </w:r>
      <w:r w:rsidRPr="00CA6E71">
        <w:rPr>
          <w:rFonts w:ascii="Times New Roman" w:eastAsia="Times New Roman" w:hAnsi="Times New Roman" w:cs="Times New Roman"/>
          <w:sz w:val="24"/>
          <w:szCs w:val="24"/>
          <w:lang w:eastAsia="fr-FR"/>
        </w:rPr>
        <w:t>couvrir les en</w:t>
      </w:r>
      <w:r>
        <w:rPr>
          <w:rFonts w:ascii="Times New Roman" w:eastAsia="Times New Roman" w:hAnsi="Times New Roman" w:cs="Times New Roman"/>
          <w:sz w:val="24"/>
          <w:szCs w:val="24"/>
          <w:lang w:eastAsia="fr-FR"/>
        </w:rPr>
        <w:t xml:space="preserve">gagements pris par l’entreprise </w:t>
      </w:r>
      <w:r w:rsidRPr="00CA6E71">
        <w:rPr>
          <w:rFonts w:ascii="Times New Roman" w:eastAsia="Times New Roman" w:hAnsi="Times New Roman" w:cs="Times New Roman"/>
          <w:sz w:val="24"/>
          <w:szCs w:val="24"/>
          <w:lang w:eastAsia="fr-FR"/>
        </w:rPr>
        <w:t>dans la devise</w:t>
      </w:r>
      <w:r>
        <w:rPr>
          <w:rFonts w:ascii="Times New Roman" w:eastAsia="Times New Roman" w:hAnsi="Times New Roman" w:cs="Times New Roman"/>
          <w:sz w:val="24"/>
          <w:szCs w:val="24"/>
          <w:lang w:eastAsia="fr-FR"/>
        </w:rPr>
        <w:t xml:space="preserve"> concernée et se prémunir ainsi </w:t>
      </w:r>
      <w:r w:rsidRPr="00CA6E71">
        <w:rPr>
          <w:rFonts w:ascii="Times New Roman" w:eastAsia="Times New Roman" w:hAnsi="Times New Roman" w:cs="Times New Roman"/>
          <w:sz w:val="24"/>
          <w:szCs w:val="24"/>
          <w:lang w:eastAsia="fr-FR"/>
        </w:rPr>
        <w:t>contre le risq</w:t>
      </w:r>
      <w:r>
        <w:rPr>
          <w:rFonts w:ascii="Times New Roman" w:eastAsia="Times New Roman" w:hAnsi="Times New Roman" w:cs="Times New Roman"/>
          <w:sz w:val="24"/>
          <w:szCs w:val="24"/>
          <w:lang w:eastAsia="fr-FR"/>
        </w:rPr>
        <w:t>ue de change.</w:t>
      </w:r>
    </w:p>
    <w:p w:rsidR="00CF35B9" w:rsidRDefault="00CF35B9" w:rsidP="00CF35B9">
      <w:pPr>
        <w:spacing w:after="240" w:line="360" w:lineRule="auto"/>
        <w:jc w:val="both"/>
        <w:rPr>
          <w:rFonts w:ascii="Times New Roman" w:eastAsia="Times New Roman" w:hAnsi="Times New Roman" w:cs="Times New Roman"/>
          <w:sz w:val="24"/>
          <w:szCs w:val="24"/>
          <w:lang w:eastAsia="fr-FR"/>
        </w:rPr>
      </w:pPr>
      <w:r w:rsidRPr="009079AC">
        <w:rPr>
          <w:rFonts w:ascii="Times New Roman" w:eastAsia="Times New Roman" w:hAnsi="Times New Roman" w:cs="Times New Roman"/>
          <w:b/>
          <w:sz w:val="24"/>
          <w:szCs w:val="24"/>
          <w:lang w:eastAsia="fr-FR"/>
        </w:rPr>
        <w:t>Le termaillage</w:t>
      </w:r>
      <w:r>
        <w:rPr>
          <w:rFonts w:ascii="Times New Roman" w:eastAsia="Times New Roman" w:hAnsi="Times New Roman" w:cs="Times New Roman"/>
          <w:sz w:val="24"/>
          <w:szCs w:val="24"/>
          <w:lang w:eastAsia="fr-FR"/>
        </w:rPr>
        <w:t xml:space="preserve"> : </w:t>
      </w:r>
      <w:r w:rsidRPr="00CA6E71">
        <w:rPr>
          <w:rFonts w:ascii="Times New Roman" w:eastAsia="Times New Roman" w:hAnsi="Times New Roman" w:cs="Times New Roman"/>
          <w:sz w:val="24"/>
          <w:szCs w:val="24"/>
          <w:lang w:eastAsia="fr-FR"/>
        </w:rPr>
        <w:t>Le termaillage est une méthode consistant à modifier cas par c</w:t>
      </w:r>
      <w:r>
        <w:rPr>
          <w:rFonts w:ascii="Times New Roman" w:eastAsia="Times New Roman" w:hAnsi="Times New Roman" w:cs="Times New Roman"/>
          <w:sz w:val="24"/>
          <w:szCs w:val="24"/>
          <w:lang w:eastAsia="fr-FR"/>
        </w:rPr>
        <w:t xml:space="preserve">as, en les accélérant ou en les </w:t>
      </w:r>
      <w:r w:rsidRPr="00CA6E71">
        <w:rPr>
          <w:rFonts w:ascii="Times New Roman" w:eastAsia="Times New Roman" w:hAnsi="Times New Roman" w:cs="Times New Roman"/>
          <w:sz w:val="24"/>
          <w:szCs w:val="24"/>
          <w:lang w:eastAsia="fr-FR"/>
        </w:rPr>
        <w:t>retardant, les délais de règlements des importations et des exportations pour faire coï</w:t>
      </w:r>
      <w:r>
        <w:rPr>
          <w:rFonts w:ascii="Times New Roman" w:eastAsia="Times New Roman" w:hAnsi="Times New Roman" w:cs="Times New Roman"/>
          <w:sz w:val="24"/>
          <w:szCs w:val="24"/>
          <w:lang w:eastAsia="fr-FR"/>
        </w:rPr>
        <w:t xml:space="preserve">ncider les dates des échéances. </w:t>
      </w:r>
      <w:r w:rsidRPr="00CA6E71">
        <w:rPr>
          <w:rFonts w:ascii="Times New Roman" w:eastAsia="Times New Roman" w:hAnsi="Times New Roman" w:cs="Times New Roman"/>
          <w:sz w:val="24"/>
          <w:szCs w:val="24"/>
          <w:lang w:eastAsia="fr-FR"/>
        </w:rPr>
        <w:t>L’utilisateur</w:t>
      </w:r>
      <w:r>
        <w:rPr>
          <w:rFonts w:ascii="Times New Roman" w:eastAsia="Times New Roman" w:hAnsi="Times New Roman" w:cs="Times New Roman"/>
          <w:sz w:val="24"/>
          <w:szCs w:val="24"/>
          <w:lang w:eastAsia="fr-FR"/>
        </w:rPr>
        <w:t xml:space="preserve"> du termaillage doit prendre en </w:t>
      </w:r>
      <w:r w:rsidRPr="00CA6E71">
        <w:rPr>
          <w:rFonts w:ascii="Times New Roman" w:eastAsia="Times New Roman" w:hAnsi="Times New Roman" w:cs="Times New Roman"/>
          <w:sz w:val="24"/>
          <w:szCs w:val="24"/>
          <w:lang w:eastAsia="fr-FR"/>
        </w:rPr>
        <w:t>compte et comp</w:t>
      </w:r>
      <w:r>
        <w:rPr>
          <w:rFonts w:ascii="Times New Roman" w:eastAsia="Times New Roman" w:hAnsi="Times New Roman" w:cs="Times New Roman"/>
          <w:sz w:val="24"/>
          <w:szCs w:val="24"/>
          <w:lang w:eastAsia="fr-FR"/>
        </w:rPr>
        <w:t xml:space="preserve">arer le gain de change anticipé </w:t>
      </w:r>
      <w:r w:rsidRPr="00CA6E71">
        <w:rPr>
          <w:rFonts w:ascii="Times New Roman" w:eastAsia="Times New Roman" w:hAnsi="Times New Roman" w:cs="Times New Roman"/>
          <w:sz w:val="24"/>
          <w:szCs w:val="24"/>
          <w:lang w:eastAsia="fr-FR"/>
        </w:rPr>
        <w:t>induit par les modific</w:t>
      </w:r>
      <w:r w:rsidR="00DA1E68">
        <w:rPr>
          <w:rFonts w:ascii="Times New Roman" w:eastAsia="Times New Roman" w:hAnsi="Times New Roman" w:cs="Times New Roman"/>
          <w:sz w:val="24"/>
          <w:szCs w:val="24"/>
          <w:lang w:eastAsia="fr-FR"/>
        </w:rPr>
        <w:t>ations des délais de règlements</w:t>
      </w:r>
      <w:r>
        <w:rPr>
          <w:rFonts w:ascii="Times New Roman" w:eastAsia="Times New Roman" w:hAnsi="Times New Roman" w:cs="Times New Roman"/>
          <w:sz w:val="24"/>
          <w:szCs w:val="24"/>
          <w:lang w:eastAsia="fr-FR"/>
        </w:rPr>
        <w:t>.</w:t>
      </w:r>
    </w:p>
    <w:p w:rsidR="00CF35B9" w:rsidRDefault="00CF35B9" w:rsidP="00CF35B9">
      <w:pPr>
        <w:spacing w:after="24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9079AC">
        <w:rPr>
          <w:rFonts w:ascii="Times New Roman" w:eastAsia="Times New Roman" w:hAnsi="Times New Roman" w:cs="Times New Roman"/>
          <w:b/>
          <w:sz w:val="24"/>
          <w:szCs w:val="24"/>
          <w:lang w:eastAsia="fr-FR"/>
        </w:rPr>
        <w:t>Les emprunts en devises</w:t>
      </w:r>
      <w:r>
        <w:rPr>
          <w:rFonts w:ascii="Times New Roman" w:eastAsia="Times New Roman" w:hAnsi="Times New Roman" w:cs="Times New Roman"/>
          <w:sz w:val="24"/>
          <w:szCs w:val="24"/>
          <w:lang w:eastAsia="fr-FR"/>
        </w:rPr>
        <w:t xml:space="preserve"> : </w:t>
      </w:r>
      <w:r w:rsidRPr="00CA6E71">
        <w:rPr>
          <w:rFonts w:ascii="Times New Roman" w:eastAsia="Times New Roman" w:hAnsi="Times New Roman" w:cs="Times New Roman"/>
          <w:sz w:val="24"/>
          <w:szCs w:val="24"/>
          <w:lang w:eastAsia="fr-FR"/>
        </w:rPr>
        <w:t>L’emprunt en devise est une technique de financement du co</w:t>
      </w:r>
      <w:r>
        <w:rPr>
          <w:rFonts w:ascii="Times New Roman" w:eastAsia="Times New Roman" w:hAnsi="Times New Roman" w:cs="Times New Roman"/>
          <w:sz w:val="24"/>
          <w:szCs w:val="24"/>
          <w:lang w:eastAsia="fr-FR"/>
        </w:rPr>
        <w:t xml:space="preserve">mmerce international, mais elle </w:t>
      </w:r>
      <w:r w:rsidRPr="00CA6E71">
        <w:rPr>
          <w:rFonts w:ascii="Times New Roman" w:eastAsia="Times New Roman" w:hAnsi="Times New Roman" w:cs="Times New Roman"/>
          <w:sz w:val="24"/>
          <w:szCs w:val="24"/>
          <w:lang w:eastAsia="fr-FR"/>
        </w:rPr>
        <w:t>peut être également utilisée comme méthode de protect</w:t>
      </w:r>
      <w:r>
        <w:rPr>
          <w:rFonts w:ascii="Times New Roman" w:eastAsia="Times New Roman" w:hAnsi="Times New Roman" w:cs="Times New Roman"/>
          <w:sz w:val="24"/>
          <w:szCs w:val="24"/>
          <w:lang w:eastAsia="fr-FR"/>
        </w:rPr>
        <w:t xml:space="preserve">ion contre le risque de change. </w:t>
      </w:r>
      <w:r w:rsidRPr="00CA6E71">
        <w:rPr>
          <w:rFonts w:ascii="Times New Roman" w:eastAsia="Times New Roman" w:hAnsi="Times New Roman" w:cs="Times New Roman"/>
          <w:sz w:val="24"/>
          <w:szCs w:val="24"/>
          <w:lang w:eastAsia="fr-FR"/>
        </w:rPr>
        <w:t>Pour se couvrir contre le risque de change au moyen d’u</w:t>
      </w:r>
      <w:r>
        <w:rPr>
          <w:rFonts w:ascii="Times New Roman" w:eastAsia="Times New Roman" w:hAnsi="Times New Roman" w:cs="Times New Roman"/>
          <w:sz w:val="24"/>
          <w:szCs w:val="24"/>
          <w:lang w:eastAsia="fr-FR"/>
        </w:rPr>
        <w:t>n emprunt</w:t>
      </w:r>
      <w:r w:rsidR="00DA1E68">
        <w:rPr>
          <w:rFonts w:ascii="Times New Roman" w:eastAsia="Times New Roman" w:hAnsi="Times New Roman" w:cs="Times New Roman"/>
          <w:sz w:val="24"/>
          <w:szCs w:val="24"/>
          <w:lang w:eastAsia="fr-FR"/>
        </w:rPr>
        <w:t xml:space="preserve"> en</w:t>
      </w:r>
      <w:r>
        <w:rPr>
          <w:rFonts w:ascii="Times New Roman" w:eastAsia="Times New Roman" w:hAnsi="Times New Roman" w:cs="Times New Roman"/>
          <w:sz w:val="24"/>
          <w:szCs w:val="24"/>
          <w:lang w:eastAsia="fr-FR"/>
        </w:rPr>
        <w:t xml:space="preserve"> devise, l’exportateur </w:t>
      </w:r>
      <w:r w:rsidRPr="00CA6E71">
        <w:rPr>
          <w:rFonts w:ascii="Times New Roman" w:eastAsia="Times New Roman" w:hAnsi="Times New Roman" w:cs="Times New Roman"/>
          <w:sz w:val="24"/>
          <w:szCs w:val="24"/>
          <w:lang w:eastAsia="fr-FR"/>
        </w:rPr>
        <w:t>emprunte le montant de devise correspondant à la créan</w:t>
      </w:r>
      <w:r>
        <w:rPr>
          <w:rFonts w:ascii="Times New Roman" w:eastAsia="Times New Roman" w:hAnsi="Times New Roman" w:cs="Times New Roman"/>
          <w:sz w:val="24"/>
          <w:szCs w:val="24"/>
          <w:lang w:eastAsia="fr-FR"/>
        </w:rPr>
        <w:t xml:space="preserve">ce qu’il possède sur son client </w:t>
      </w:r>
      <w:r w:rsidRPr="00CA6E71">
        <w:rPr>
          <w:rFonts w:ascii="Times New Roman" w:eastAsia="Times New Roman" w:hAnsi="Times New Roman" w:cs="Times New Roman"/>
          <w:sz w:val="24"/>
          <w:szCs w:val="24"/>
          <w:lang w:eastAsia="fr-FR"/>
        </w:rPr>
        <w:t xml:space="preserve">étranger. La devise dans laquelle se fait l'emprunt est identique </w:t>
      </w:r>
      <w:r>
        <w:rPr>
          <w:rFonts w:ascii="Times New Roman" w:eastAsia="Times New Roman" w:hAnsi="Times New Roman" w:cs="Times New Roman"/>
          <w:sz w:val="24"/>
          <w:szCs w:val="24"/>
          <w:lang w:eastAsia="fr-FR"/>
        </w:rPr>
        <w:t xml:space="preserve">à celle de la créance. La durée </w:t>
      </w:r>
      <w:r w:rsidRPr="00CA6E71">
        <w:rPr>
          <w:rFonts w:ascii="Times New Roman" w:eastAsia="Times New Roman" w:hAnsi="Times New Roman" w:cs="Times New Roman"/>
          <w:sz w:val="24"/>
          <w:szCs w:val="24"/>
          <w:lang w:eastAsia="fr-FR"/>
        </w:rPr>
        <w:t>de l'avance correspond à l'échéance de la créance déte</w:t>
      </w:r>
      <w:r>
        <w:rPr>
          <w:rFonts w:ascii="Times New Roman" w:eastAsia="Times New Roman" w:hAnsi="Times New Roman" w:cs="Times New Roman"/>
          <w:sz w:val="24"/>
          <w:szCs w:val="24"/>
          <w:lang w:eastAsia="fr-FR"/>
        </w:rPr>
        <w:t xml:space="preserve">nue sur l'importateur. Dans ces </w:t>
      </w:r>
      <w:r w:rsidRPr="00CA6E71">
        <w:rPr>
          <w:rFonts w:ascii="Times New Roman" w:eastAsia="Times New Roman" w:hAnsi="Times New Roman" w:cs="Times New Roman"/>
          <w:sz w:val="24"/>
          <w:szCs w:val="24"/>
          <w:lang w:eastAsia="fr-FR"/>
        </w:rPr>
        <w:t>conditions une hausse ou une baisse de la devise laisse l'ex</w:t>
      </w:r>
      <w:r>
        <w:rPr>
          <w:rFonts w:ascii="Times New Roman" w:eastAsia="Times New Roman" w:hAnsi="Times New Roman" w:cs="Times New Roman"/>
          <w:sz w:val="24"/>
          <w:szCs w:val="24"/>
          <w:lang w:eastAsia="fr-FR"/>
        </w:rPr>
        <w:t xml:space="preserve">portateur dans la plus parfaite </w:t>
      </w:r>
      <w:r w:rsidRPr="00CA6E71">
        <w:rPr>
          <w:rFonts w:ascii="Times New Roman" w:eastAsia="Times New Roman" w:hAnsi="Times New Roman" w:cs="Times New Roman"/>
          <w:sz w:val="24"/>
          <w:szCs w:val="24"/>
          <w:lang w:eastAsia="fr-FR"/>
        </w:rPr>
        <w:t>indiffé</w:t>
      </w:r>
      <w:r>
        <w:rPr>
          <w:rFonts w:ascii="Times New Roman" w:eastAsia="Times New Roman" w:hAnsi="Times New Roman" w:cs="Times New Roman"/>
          <w:sz w:val="24"/>
          <w:szCs w:val="24"/>
          <w:lang w:eastAsia="fr-FR"/>
        </w:rPr>
        <w:t>rence.</w:t>
      </w:r>
    </w:p>
    <w:p w:rsidR="008D1EC3" w:rsidRDefault="00FC4F10" w:rsidP="00D11D59">
      <w:pPr>
        <w:autoSpaceDE w:val="0"/>
        <w:autoSpaceDN w:val="0"/>
        <w:adjustRightInd w:val="0"/>
        <w:spacing w:before="120" w:after="0" w:line="360" w:lineRule="auto"/>
        <w:ind w:firstLine="284"/>
        <w:jc w:val="both"/>
        <w:rPr>
          <w:rFonts w:ascii="Times New Roman" w:hAnsi="Times New Roman" w:cs="Times New Roman"/>
          <w:sz w:val="24"/>
          <w:szCs w:val="24"/>
        </w:rPr>
      </w:pPr>
      <w:r w:rsidRPr="00FC4F10">
        <w:rPr>
          <w:rFonts w:ascii="Times New Roman" w:hAnsi="Times New Roman" w:cs="Times New Roman"/>
          <w:sz w:val="24"/>
          <w:szCs w:val="24"/>
        </w:rPr>
        <w:t>Au Maroc</w:t>
      </w:r>
      <w:r w:rsidR="008D1EC3">
        <w:rPr>
          <w:rFonts w:ascii="Times New Roman" w:hAnsi="Times New Roman" w:cs="Times New Roman"/>
          <w:sz w:val="24"/>
          <w:szCs w:val="24"/>
        </w:rPr>
        <w:t xml:space="preserve">, la pensée de se couvrir contre les risques de change est peu saisie par les entreprises, ces dernières trouvent des difficultés dans la maitrise des mécanismes de lesdits produits financiers. A cet effet, ils préfèrent ne pas s’y aventurier et continuent à acheter et vendre en devises sans aucune gestion prévisionnelle tant qu’ils attestent que ce type de gestion implique la qualité et la compétence des dirigeants financiers, trésoriers et directeurs généraux.  Pourtant et </w:t>
      </w:r>
      <w:r w:rsidRPr="00FC4F10">
        <w:rPr>
          <w:rFonts w:ascii="Times New Roman" w:hAnsi="Times New Roman" w:cs="Times New Roman"/>
          <w:sz w:val="24"/>
          <w:szCs w:val="24"/>
        </w:rPr>
        <w:t xml:space="preserve">depuis </w:t>
      </w:r>
      <w:r>
        <w:rPr>
          <w:rFonts w:ascii="Times New Roman" w:hAnsi="Times New Roman" w:cs="Times New Roman"/>
          <w:sz w:val="24"/>
          <w:szCs w:val="24"/>
        </w:rPr>
        <w:t>2004, les banques</w:t>
      </w:r>
      <w:r w:rsidR="008D1EC3">
        <w:rPr>
          <w:rFonts w:ascii="Times New Roman" w:hAnsi="Times New Roman" w:cs="Times New Roman"/>
          <w:sz w:val="24"/>
          <w:szCs w:val="24"/>
        </w:rPr>
        <w:t xml:space="preserve"> marocaines (AWB, BMCE, BCP)</w:t>
      </w:r>
      <w:r>
        <w:rPr>
          <w:rFonts w:ascii="Times New Roman" w:hAnsi="Times New Roman" w:cs="Times New Roman"/>
          <w:sz w:val="24"/>
          <w:szCs w:val="24"/>
        </w:rPr>
        <w:t xml:space="preserve"> offrent aux entreprises importatrices et exportatrices des «produits financiers dérives» représentés par </w:t>
      </w:r>
      <w:r w:rsidR="008D1EC3">
        <w:rPr>
          <w:rFonts w:ascii="Times New Roman" w:hAnsi="Times New Roman" w:cs="Times New Roman"/>
          <w:sz w:val="24"/>
          <w:szCs w:val="24"/>
        </w:rPr>
        <w:t xml:space="preserve">les </w:t>
      </w:r>
      <w:r>
        <w:rPr>
          <w:rFonts w:ascii="Times New Roman" w:hAnsi="Times New Roman" w:cs="Times New Roman"/>
          <w:sz w:val="24"/>
          <w:szCs w:val="24"/>
        </w:rPr>
        <w:t>moyens de couverture des risques de change.</w:t>
      </w:r>
    </w:p>
    <w:p w:rsidR="00D11D59" w:rsidRDefault="00D11D59" w:rsidP="00D11D59">
      <w:pPr>
        <w:jc w:val="center"/>
        <w:rPr>
          <w:rFonts w:ascii="Times New Roman" w:hAnsi="Times New Roman" w:cs="Times New Roman"/>
          <w:sz w:val="20"/>
          <w:szCs w:val="20"/>
        </w:rPr>
      </w:pPr>
    </w:p>
    <w:p w:rsidR="00D11D59" w:rsidRDefault="00D11D59" w:rsidP="00D11D59">
      <w:pPr>
        <w:jc w:val="center"/>
        <w:rPr>
          <w:rStyle w:val="Accentuation"/>
          <w:rFonts w:ascii="Comic Sans MS" w:hAnsi="Comic Sans MS"/>
          <w:color w:val="0F0F0F"/>
        </w:rPr>
      </w:pPr>
      <w:r>
        <w:rPr>
          <w:rFonts w:ascii="Times New Roman" w:hAnsi="Times New Roman" w:cs="Times New Roman"/>
          <w:sz w:val="20"/>
          <w:szCs w:val="20"/>
        </w:rPr>
        <w:t xml:space="preserve">                                                   </w:t>
      </w:r>
      <w:r w:rsidRPr="00044E9A">
        <w:rPr>
          <w:rFonts w:ascii="Times New Roman" w:hAnsi="Times New Roman" w:cs="Times New Roman"/>
          <w:sz w:val="20"/>
          <w:szCs w:val="20"/>
        </w:rPr>
        <w:t>Source : «les techniques de gestion de trésorerie» El Miloud GUERMATHA</w:t>
      </w:r>
      <w:r>
        <w:rPr>
          <w:rFonts w:ascii="Times New Roman" w:hAnsi="Times New Roman" w:cs="Times New Roman"/>
          <w:sz w:val="24"/>
          <w:szCs w:val="24"/>
        </w:rPr>
        <w:t> </w:t>
      </w:r>
    </w:p>
    <w:p w:rsidR="001B4EB0" w:rsidRPr="00FC4F10" w:rsidRDefault="008D1EC3" w:rsidP="00D11D5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Le produit financier le plus utilisé au Maroc est le contrat à terme, un engagement de change portant sur un montant X de devises avec un cours fixé à l’avance et pour une échéance future déterminée. L’inconvénient de ce type de produit, c’est qu’il ne permet pas aux entreprises de bénéficier des </w:t>
      </w:r>
      <w:r w:rsidR="009759FD">
        <w:rPr>
          <w:rFonts w:ascii="Times New Roman" w:hAnsi="Times New Roman" w:cs="Times New Roman"/>
          <w:sz w:val="24"/>
          <w:szCs w:val="24"/>
        </w:rPr>
        <w:t xml:space="preserve">fluctuations favorables des cours. </w:t>
      </w:r>
    </w:p>
    <w:p w:rsidR="009759FD" w:rsidRDefault="009759FD" w:rsidP="00CF35B9">
      <w:pPr>
        <w:autoSpaceDE w:val="0"/>
        <w:autoSpaceDN w:val="0"/>
        <w:adjustRightInd w:val="0"/>
        <w:spacing w:before="120" w:after="0" w:line="360" w:lineRule="auto"/>
        <w:ind w:firstLine="284"/>
        <w:jc w:val="both"/>
        <w:rPr>
          <w:rFonts w:ascii="Times New Roman" w:hAnsi="Times New Roman" w:cs="Times New Roman"/>
          <w:sz w:val="24"/>
          <w:szCs w:val="24"/>
        </w:rPr>
      </w:pPr>
      <w:r w:rsidRPr="009759FD">
        <w:rPr>
          <w:rFonts w:ascii="Times New Roman" w:hAnsi="Times New Roman" w:cs="Times New Roman"/>
          <w:sz w:val="24"/>
          <w:szCs w:val="24"/>
        </w:rPr>
        <w:t>La raison pour laquelle, est intervenu un autre instrument : «option» qui met à l’abri l’entreprise contre les fluctuations défavorables et lui permet de profiter des fluctuation</w:t>
      </w:r>
      <w:r>
        <w:rPr>
          <w:rFonts w:ascii="Times New Roman" w:hAnsi="Times New Roman" w:cs="Times New Roman"/>
          <w:sz w:val="24"/>
          <w:szCs w:val="24"/>
        </w:rPr>
        <w:t>s favorables en procurant à l’entreprise le droit d’abandonner l’option fixée et opter pour la convenable dans le cas d’une fluctuation défavorable.</w:t>
      </w:r>
    </w:p>
    <w:p w:rsidR="00336ABC" w:rsidRDefault="009759FD" w:rsidP="00336ABC">
      <w:pPr>
        <w:spacing w:before="100" w:beforeAutospacing="1" w:after="100" w:afterAutospacing="1" w:line="360" w:lineRule="auto"/>
        <w:jc w:val="both"/>
        <w:rPr>
          <w:rFonts w:ascii="Times New Roman" w:hAnsi="Times New Roman" w:cs="Times New Roman"/>
          <w:b/>
          <w:sz w:val="20"/>
          <w:szCs w:val="20"/>
        </w:rPr>
      </w:pPr>
      <w:r>
        <w:rPr>
          <w:rFonts w:ascii="Times New Roman" w:hAnsi="Times New Roman" w:cs="Times New Roman"/>
          <w:sz w:val="24"/>
          <w:szCs w:val="24"/>
        </w:rPr>
        <w:t>Le 3</w:t>
      </w:r>
      <w:r w:rsidRPr="009759FD">
        <w:rPr>
          <w:rFonts w:ascii="Times New Roman" w:hAnsi="Times New Roman" w:cs="Times New Roman"/>
          <w:sz w:val="24"/>
          <w:szCs w:val="24"/>
          <w:vertAlign w:val="superscript"/>
        </w:rPr>
        <w:t>ème</w:t>
      </w:r>
      <w:r>
        <w:rPr>
          <w:rFonts w:ascii="Times New Roman" w:hAnsi="Times New Roman" w:cs="Times New Roman"/>
          <w:sz w:val="24"/>
          <w:szCs w:val="24"/>
        </w:rPr>
        <w:t xml:space="preserve"> produit concerne le Swap, ce dernier est contracté dans le cas de matière 1</w:t>
      </w:r>
      <w:r w:rsidRPr="009759FD">
        <w:rPr>
          <w:rFonts w:ascii="Times New Roman" w:hAnsi="Times New Roman" w:cs="Times New Roman"/>
          <w:sz w:val="24"/>
          <w:szCs w:val="24"/>
          <w:vertAlign w:val="superscript"/>
        </w:rPr>
        <w:t>ère</w:t>
      </w:r>
      <w:r>
        <w:rPr>
          <w:rFonts w:ascii="Times New Roman" w:hAnsi="Times New Roman" w:cs="Times New Roman"/>
          <w:sz w:val="24"/>
          <w:szCs w:val="24"/>
        </w:rPr>
        <w:t xml:space="preserve"> et des dettes fournisseurs. </w:t>
      </w:r>
      <w:r w:rsidR="00814F98">
        <w:rPr>
          <w:rFonts w:ascii="Times New Roman" w:eastAsia="Times New Roman" w:hAnsi="Times New Roman" w:cs="Times New Roman"/>
          <w:sz w:val="24"/>
          <w:szCs w:val="24"/>
          <w:lang w:eastAsia="fr-FR"/>
        </w:rPr>
        <w:t xml:space="preserve">Il </w:t>
      </w:r>
      <w:r w:rsidR="00814F98" w:rsidRPr="00B52B43">
        <w:rPr>
          <w:rFonts w:ascii="Times New Roman" w:eastAsia="Times New Roman" w:hAnsi="Times New Roman" w:cs="Times New Roman"/>
          <w:sz w:val="24"/>
          <w:szCs w:val="24"/>
          <w:lang w:eastAsia="fr-FR"/>
        </w:rPr>
        <w:t>est donc une transaction par laquelle 2 contreparties s'échangent des flux financiers (des dettes) de même nature libellés dans 2 devises différentes.</w:t>
      </w:r>
      <w:r w:rsidR="00814F98" w:rsidRPr="00814F98">
        <w:rPr>
          <w:rFonts w:ascii="Times New Roman" w:eastAsia="Times New Roman" w:hAnsi="Times New Roman" w:cs="Times New Roman"/>
          <w:sz w:val="24"/>
          <w:szCs w:val="24"/>
          <w:lang w:eastAsia="fr-FR"/>
        </w:rPr>
        <w:t xml:space="preserve"> </w:t>
      </w:r>
      <w:r w:rsidR="00814F98" w:rsidRPr="00B52B43">
        <w:rPr>
          <w:rFonts w:ascii="Times New Roman" w:eastAsia="Times New Roman" w:hAnsi="Times New Roman" w:cs="Times New Roman"/>
          <w:sz w:val="24"/>
          <w:szCs w:val="24"/>
          <w:lang w:eastAsia="fr-FR"/>
        </w:rPr>
        <w:t>A</w:t>
      </w:r>
      <w:r w:rsidR="00814F98">
        <w:rPr>
          <w:rFonts w:ascii="Times New Roman" w:eastAsia="Times New Roman" w:hAnsi="Times New Roman" w:cs="Times New Roman"/>
          <w:sz w:val="24"/>
          <w:szCs w:val="24"/>
          <w:lang w:eastAsia="fr-FR"/>
        </w:rPr>
        <w:t xml:space="preserve"> </w:t>
      </w:r>
      <w:r w:rsidR="00814F98" w:rsidRPr="00B52B43">
        <w:rPr>
          <w:rFonts w:ascii="Times New Roman" w:eastAsia="Times New Roman" w:hAnsi="Times New Roman" w:cs="Times New Roman"/>
          <w:sz w:val="24"/>
          <w:szCs w:val="24"/>
          <w:lang w:eastAsia="fr-FR"/>
        </w:rPr>
        <w:t xml:space="preserve">l'échéance, chacun remboursera à l'autre le montant du capital </w:t>
      </w:r>
      <w:r w:rsidR="00336ABC">
        <w:rPr>
          <w:rFonts w:ascii="Times New Roman" w:eastAsia="Times New Roman" w:hAnsi="Times New Roman" w:cs="Times New Roman"/>
          <w:sz w:val="24"/>
          <w:szCs w:val="24"/>
          <w:lang w:eastAsia="fr-FR"/>
        </w:rPr>
        <w:t>(</w:t>
      </w:r>
      <w:r w:rsidR="00814F98" w:rsidRPr="00B52B43">
        <w:rPr>
          <w:rFonts w:ascii="Times New Roman" w:eastAsia="Times New Roman" w:hAnsi="Times New Roman" w:cs="Times New Roman"/>
          <w:sz w:val="24"/>
          <w:szCs w:val="24"/>
          <w:lang w:eastAsia="fr-FR"/>
        </w:rPr>
        <w:t>intérêts inclus</w:t>
      </w:r>
      <w:r w:rsidR="00336ABC">
        <w:rPr>
          <w:rFonts w:ascii="Times New Roman" w:eastAsia="Times New Roman" w:hAnsi="Times New Roman" w:cs="Times New Roman"/>
          <w:sz w:val="24"/>
          <w:szCs w:val="24"/>
          <w:lang w:eastAsia="fr-FR"/>
        </w:rPr>
        <w:t>)</w:t>
      </w:r>
      <w:r w:rsidR="00814F98" w:rsidRPr="00B52B43">
        <w:rPr>
          <w:rFonts w:ascii="Times New Roman" w:eastAsia="Times New Roman" w:hAnsi="Times New Roman" w:cs="Times New Roman"/>
          <w:sz w:val="24"/>
          <w:szCs w:val="24"/>
          <w:lang w:eastAsia="fr-FR"/>
        </w:rPr>
        <w:t>.</w:t>
      </w:r>
      <w:r w:rsidR="00336ABC" w:rsidRPr="00336ABC">
        <w:rPr>
          <w:rFonts w:ascii="Times New Roman" w:hAnsi="Times New Roman" w:cs="Times New Roman"/>
          <w:b/>
          <w:sz w:val="20"/>
          <w:szCs w:val="20"/>
        </w:rPr>
        <w:t xml:space="preserve"> </w:t>
      </w:r>
    </w:p>
    <w:p w:rsidR="009759FD" w:rsidRDefault="009759FD" w:rsidP="00CF35B9">
      <w:pPr>
        <w:autoSpaceDE w:val="0"/>
        <w:autoSpaceDN w:val="0"/>
        <w:adjustRightInd w:val="0"/>
        <w:spacing w:before="120" w:after="0" w:line="360" w:lineRule="auto"/>
        <w:ind w:firstLine="284"/>
        <w:jc w:val="both"/>
        <w:rPr>
          <w:rFonts w:ascii="Times New Roman" w:hAnsi="Times New Roman" w:cs="Times New Roman"/>
          <w:sz w:val="24"/>
          <w:szCs w:val="24"/>
        </w:rPr>
      </w:pPr>
      <w:r w:rsidRPr="00E40CBA">
        <w:rPr>
          <w:rFonts w:ascii="Times New Roman" w:hAnsi="Times New Roman" w:cs="Times New Roman"/>
          <w:b/>
          <w:color w:val="00B0F0"/>
          <w:sz w:val="28"/>
          <w:szCs w:val="28"/>
          <w:u w:val="single"/>
        </w:rPr>
        <w:t>Section III</w:t>
      </w:r>
      <w:r w:rsidRPr="00E40CBA">
        <w:rPr>
          <w:rFonts w:ascii="Times New Roman" w:hAnsi="Times New Roman" w:cs="Times New Roman"/>
          <w:b/>
          <w:color w:val="00B0F0"/>
          <w:sz w:val="28"/>
          <w:szCs w:val="28"/>
        </w:rPr>
        <w:t xml:space="preserve"> : </w:t>
      </w:r>
      <w:r w:rsidRPr="00E40CBA">
        <w:rPr>
          <w:rFonts w:ascii="Times New Roman" w:hAnsi="Times New Roman" w:cs="Times New Roman"/>
          <w:b/>
          <w:color w:val="00B0F0"/>
          <w:sz w:val="28"/>
          <w:szCs w:val="28"/>
          <w:u w:val="single"/>
        </w:rPr>
        <w:t>Risques liés aux conditions bancaires</w:t>
      </w:r>
      <w:r w:rsidRPr="009759FD">
        <w:rPr>
          <w:rFonts w:ascii="Times New Roman" w:hAnsi="Times New Roman" w:cs="Times New Roman"/>
          <w:b/>
          <w:color w:val="00B0F0"/>
          <w:sz w:val="28"/>
          <w:szCs w:val="28"/>
        </w:rPr>
        <w:t xml:space="preserve">  </w:t>
      </w:r>
    </w:p>
    <w:p w:rsidR="00CF35B9" w:rsidRDefault="009759FD" w:rsidP="00CF35B9">
      <w:pPr>
        <w:autoSpaceDE w:val="0"/>
        <w:autoSpaceDN w:val="0"/>
        <w:adjustRightInd w:val="0"/>
        <w:spacing w:before="120" w:after="0" w:line="360" w:lineRule="auto"/>
        <w:ind w:firstLine="284"/>
        <w:jc w:val="both"/>
        <w:rPr>
          <w:rFonts w:ascii="Times New Roman" w:hAnsi="Times New Roman" w:cs="Times New Roman"/>
          <w:sz w:val="24"/>
          <w:szCs w:val="24"/>
        </w:rPr>
      </w:pPr>
      <w:r w:rsidRPr="009759FD">
        <w:rPr>
          <w:rFonts w:ascii="Times New Roman" w:hAnsi="Times New Roman" w:cs="Times New Roman"/>
          <w:sz w:val="24"/>
          <w:szCs w:val="24"/>
        </w:rPr>
        <w:t xml:space="preserve"> </w:t>
      </w:r>
      <w:r w:rsidR="00CF35B9">
        <w:rPr>
          <w:rFonts w:ascii="Times New Roman" w:hAnsi="Times New Roman" w:cs="Times New Roman"/>
          <w:sz w:val="24"/>
          <w:szCs w:val="24"/>
        </w:rPr>
        <w:t xml:space="preserve">D’une autre part, l’entreprise peut courir un autre type de risque dû à certaines erreurs qui induisent un surcoût  de frais financiers. La mesure de ces erreurs renseigne sur la mise en place d’un système de gestion de trésorerie en </w:t>
      </w:r>
      <w:r w:rsidR="00CF35B9" w:rsidRPr="00511D88">
        <w:rPr>
          <w:rFonts w:ascii="Times New Roman" w:hAnsi="Times New Roman" w:cs="Times New Roman"/>
          <w:b/>
          <w:sz w:val="24"/>
          <w:szCs w:val="24"/>
        </w:rPr>
        <w:t>date de valeur</w:t>
      </w:r>
      <w:r w:rsidR="00CF35B9">
        <w:rPr>
          <w:rFonts w:ascii="Times New Roman" w:hAnsi="Times New Roman" w:cs="Times New Roman"/>
          <w:sz w:val="24"/>
          <w:szCs w:val="24"/>
        </w:rPr>
        <w:t xml:space="preserve">. </w:t>
      </w:r>
    </w:p>
    <w:p w:rsidR="00CF35B9" w:rsidRDefault="00CF35B9" w:rsidP="00CF35B9">
      <w:pPr>
        <w:autoSpaceDE w:val="0"/>
        <w:autoSpaceDN w:val="0"/>
        <w:adjustRightInd w:val="0"/>
        <w:spacing w:after="0" w:line="360" w:lineRule="auto"/>
        <w:ind w:firstLine="284"/>
        <w:jc w:val="both"/>
        <w:rPr>
          <w:rFonts w:ascii="Times New Roman" w:hAnsi="Times New Roman" w:cs="Times New Roman"/>
          <w:b/>
          <w:sz w:val="24"/>
          <w:szCs w:val="24"/>
          <w:u w:val="single"/>
        </w:rPr>
      </w:pPr>
      <w:r w:rsidRPr="00F14722">
        <w:rPr>
          <w:rFonts w:ascii="Times New Roman" w:hAnsi="Times New Roman" w:cs="Times New Roman"/>
          <w:b/>
          <w:sz w:val="24"/>
          <w:szCs w:val="24"/>
          <w:u w:val="single"/>
        </w:rPr>
        <w:t>Raisonnement de la gestion de trésorerie :</w:t>
      </w:r>
    </w:p>
    <w:p w:rsidR="00CF35B9" w:rsidRPr="00ED147A"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sidRPr="00ED147A">
        <w:rPr>
          <w:rFonts w:ascii="Times New Roman" w:hAnsi="Times New Roman" w:cs="Times New Roman"/>
          <w:sz w:val="24"/>
          <w:szCs w:val="24"/>
        </w:rPr>
        <w:t xml:space="preserve">Sur la plupart des relevés de compte, apparaissent deux dates : une date d’opération et une date de valeur et une méconnaissance du langage, ou un manque de maîtrise des flux réels, sont générateurs de coûts et d’agios pour l’entreprise. </w:t>
      </w:r>
    </w:p>
    <w:p w:rsidR="00CF35B9" w:rsidRPr="00F14722" w:rsidRDefault="00CF35B9" w:rsidP="000B2433">
      <w:pPr>
        <w:pStyle w:val="Paragraphedeliste"/>
        <w:numPr>
          <w:ilvl w:val="0"/>
          <w:numId w:val="28"/>
        </w:numPr>
        <w:autoSpaceDE w:val="0"/>
        <w:autoSpaceDN w:val="0"/>
        <w:adjustRightInd w:val="0"/>
        <w:spacing w:before="240" w:after="0" w:line="360" w:lineRule="auto"/>
        <w:rPr>
          <w:rFonts w:ascii="Times New Roman" w:hAnsi="Times New Roman" w:cs="Times New Roman"/>
          <w:b/>
          <w:color w:val="17365D" w:themeColor="text2" w:themeShade="BF"/>
          <w:sz w:val="26"/>
          <w:szCs w:val="26"/>
          <w:u w:val="single"/>
        </w:rPr>
      </w:pPr>
      <w:r w:rsidRPr="00F14722">
        <w:rPr>
          <w:rFonts w:ascii="Times New Roman" w:hAnsi="Times New Roman" w:cs="Times New Roman"/>
          <w:b/>
          <w:color w:val="17365D" w:themeColor="text2" w:themeShade="BF"/>
          <w:sz w:val="26"/>
          <w:szCs w:val="26"/>
          <w:u w:val="single"/>
        </w:rPr>
        <w:t>Raisonnement en date comptable </w:t>
      </w:r>
    </w:p>
    <w:p w:rsidR="00CF35B9" w:rsidRPr="00F14722" w:rsidRDefault="00CF35B9" w:rsidP="000B2433">
      <w:pPr>
        <w:pStyle w:val="Paragraphedeliste"/>
        <w:numPr>
          <w:ilvl w:val="0"/>
          <w:numId w:val="29"/>
        </w:numPr>
        <w:autoSpaceDE w:val="0"/>
        <w:autoSpaceDN w:val="0"/>
        <w:adjustRightInd w:val="0"/>
        <w:spacing w:before="240" w:after="0" w:line="360" w:lineRule="auto"/>
        <w:jc w:val="both"/>
        <w:rPr>
          <w:rFonts w:ascii="Times New Roman" w:hAnsi="Times New Roman" w:cs="Times New Roman"/>
          <w:b/>
          <w:sz w:val="26"/>
          <w:szCs w:val="26"/>
        </w:rPr>
      </w:pPr>
      <w:r w:rsidRPr="00F14722">
        <w:rPr>
          <w:rFonts w:ascii="Times New Roman" w:hAnsi="Times New Roman" w:cs="Times New Roman"/>
          <w:b/>
          <w:sz w:val="26"/>
          <w:szCs w:val="26"/>
        </w:rPr>
        <w:t xml:space="preserve">Définition :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La date comptable ou date d’opération correspond à la date effective où une opération est nouée entre deux parties.</w:t>
      </w:r>
    </w:p>
    <w:p w:rsidR="00CF35B9" w:rsidRPr="00F14722" w:rsidRDefault="00CF35B9" w:rsidP="00044E9A">
      <w:pPr>
        <w:pStyle w:val="Paragraphedeliste"/>
        <w:numPr>
          <w:ilvl w:val="0"/>
          <w:numId w:val="29"/>
        </w:numPr>
        <w:autoSpaceDE w:val="0"/>
        <w:autoSpaceDN w:val="0"/>
        <w:adjustRightInd w:val="0"/>
        <w:spacing w:after="0" w:line="360" w:lineRule="auto"/>
        <w:ind w:left="714" w:hanging="357"/>
        <w:jc w:val="both"/>
        <w:rPr>
          <w:rFonts w:ascii="Times New Roman" w:hAnsi="Times New Roman" w:cs="Times New Roman"/>
          <w:b/>
          <w:sz w:val="26"/>
          <w:szCs w:val="26"/>
        </w:rPr>
      </w:pPr>
      <w:r w:rsidRPr="00F14722">
        <w:rPr>
          <w:rFonts w:ascii="Times New Roman" w:hAnsi="Times New Roman" w:cs="Times New Roman"/>
          <w:b/>
          <w:sz w:val="26"/>
          <w:szCs w:val="26"/>
        </w:rPr>
        <w:t>Principe de la gestion en date comptable :</w:t>
      </w:r>
    </w:p>
    <w:p w:rsidR="00A133D2" w:rsidRDefault="00CF35B9" w:rsidP="00A133D2">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 principe signifie que la position banque est créditée ou débitée le jour de l’enregistrement des écritures comptables. Or que ce principe laisse les entreprises détenir un</w:t>
      </w:r>
      <w:r w:rsidR="00A133D2">
        <w:rPr>
          <w:rFonts w:ascii="Times New Roman" w:hAnsi="Times New Roman" w:cs="Times New Roman"/>
          <w:sz w:val="24"/>
          <w:szCs w:val="24"/>
        </w:rPr>
        <w:t xml:space="preserve">e </w:t>
      </w:r>
      <w:r>
        <w:rPr>
          <w:rFonts w:ascii="Times New Roman" w:hAnsi="Times New Roman" w:cs="Times New Roman"/>
          <w:sz w:val="24"/>
          <w:szCs w:val="24"/>
        </w:rPr>
        <w:t xml:space="preserve">information erronée puisque les décisions courantes de trésorerie seront prises à partir des </w:t>
      </w:r>
    </w:p>
    <w:p w:rsidR="00A133D2" w:rsidRDefault="00A133D2" w:rsidP="00A133D2">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759FD">
        <w:rPr>
          <w:rFonts w:ascii="Times New Roman" w:hAnsi="Times New Roman" w:cs="Times New Roman"/>
          <w:b/>
          <w:sz w:val="20"/>
          <w:szCs w:val="20"/>
        </w:rPr>
        <w:t xml:space="preserve">Source : </w:t>
      </w:r>
      <w:hyperlink r:id="rId24" w:history="1">
        <w:r w:rsidRPr="00912B76">
          <w:rPr>
            <w:rStyle w:val="Lienhypertexte"/>
            <w:rFonts w:ascii="Times New Roman" w:hAnsi="Times New Roman" w:cs="Times New Roman"/>
            <w:sz w:val="20"/>
            <w:szCs w:val="20"/>
          </w:rPr>
          <w:t>www.lavieeco.com</w:t>
        </w:r>
      </w:hyperlink>
      <w:r>
        <w:rPr>
          <w:rFonts w:ascii="Times New Roman" w:hAnsi="Times New Roman" w:cs="Times New Roman"/>
          <w:sz w:val="20"/>
          <w:szCs w:val="20"/>
        </w:rPr>
        <w:t xml:space="preserve">  </w:t>
      </w:r>
      <w:r w:rsidRPr="009759FD">
        <w:rPr>
          <w:rFonts w:ascii="Times New Roman" w:hAnsi="Times New Roman" w:cs="Times New Roman"/>
          <w:sz w:val="20"/>
          <w:szCs w:val="20"/>
        </w:rPr>
        <w:t xml:space="preserve">  </w:t>
      </w:r>
    </w:p>
    <w:p w:rsidR="00CF35B9" w:rsidRDefault="00CF35B9" w:rsidP="00A133D2">
      <w:pPr>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soldes inexacts, il y aura nécessairement déperdition des frais ou de produits financiers. </w:t>
      </w:r>
    </w:p>
    <w:p w:rsidR="00336ABC"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A cet effet, ce principe présente des inconvénients et ne reflète pas la réalité bancaire et peut engendrer des décisions erronées ou même onéreuses.</w:t>
      </w:r>
    </w:p>
    <w:p w:rsidR="008D73A4" w:rsidRDefault="008D73A4"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 principe est tenue par la comptabilité, qui cherche à enregistré les écritures passées, or le trésorier, quant à lui, il est intéressé par ce qui va venir, de ce fait, une gestion de trésorerie en date comptable ne lui est pas profitable, d’où vient le raisonnement en date de valeur.</w:t>
      </w:r>
    </w:p>
    <w:p w:rsidR="00CF35B9" w:rsidRPr="00F14722" w:rsidRDefault="00CF35B9" w:rsidP="00044E9A">
      <w:pPr>
        <w:pStyle w:val="Paragraphedeliste"/>
        <w:numPr>
          <w:ilvl w:val="0"/>
          <w:numId w:val="28"/>
        </w:numPr>
        <w:autoSpaceDE w:val="0"/>
        <w:autoSpaceDN w:val="0"/>
        <w:adjustRightInd w:val="0"/>
        <w:spacing w:before="120" w:after="0" w:line="360" w:lineRule="auto"/>
        <w:ind w:left="714" w:hanging="357"/>
        <w:jc w:val="both"/>
        <w:rPr>
          <w:rFonts w:ascii="Times New Roman" w:hAnsi="Times New Roman" w:cs="Times New Roman"/>
          <w:b/>
          <w:color w:val="0F243E" w:themeColor="text2" w:themeShade="80"/>
          <w:sz w:val="26"/>
          <w:szCs w:val="26"/>
          <w:u w:val="single"/>
        </w:rPr>
      </w:pPr>
      <w:r w:rsidRPr="00F14722">
        <w:rPr>
          <w:rFonts w:ascii="Times New Roman" w:hAnsi="Times New Roman" w:cs="Times New Roman"/>
          <w:b/>
          <w:color w:val="0F243E" w:themeColor="text2" w:themeShade="80"/>
          <w:sz w:val="26"/>
          <w:szCs w:val="26"/>
          <w:u w:val="single"/>
        </w:rPr>
        <w:t>Raisonnement par date de valeur</w:t>
      </w:r>
    </w:p>
    <w:p w:rsidR="00CF35B9" w:rsidRPr="00E57265" w:rsidRDefault="00CF35B9" w:rsidP="000B2433">
      <w:pPr>
        <w:pStyle w:val="Paragraphedeliste"/>
        <w:numPr>
          <w:ilvl w:val="0"/>
          <w:numId w:val="30"/>
        </w:numPr>
        <w:autoSpaceDE w:val="0"/>
        <w:autoSpaceDN w:val="0"/>
        <w:adjustRightInd w:val="0"/>
        <w:spacing w:before="240" w:after="0" w:line="360" w:lineRule="auto"/>
        <w:jc w:val="both"/>
        <w:rPr>
          <w:rFonts w:ascii="Times New Roman" w:hAnsi="Times New Roman" w:cs="Times New Roman"/>
          <w:b/>
          <w:sz w:val="26"/>
          <w:szCs w:val="26"/>
        </w:rPr>
      </w:pPr>
      <w:r w:rsidRPr="00E57265">
        <w:rPr>
          <w:rFonts w:ascii="Times New Roman" w:hAnsi="Times New Roman" w:cs="Times New Roman"/>
          <w:b/>
          <w:sz w:val="26"/>
          <w:szCs w:val="26"/>
        </w:rPr>
        <w:t>Définition :</w:t>
      </w:r>
    </w:p>
    <w:p w:rsidR="00CF35B9" w:rsidRPr="00751B1B" w:rsidRDefault="00CF35B9" w:rsidP="00CF35B9">
      <w:pPr>
        <w:autoSpaceDE w:val="0"/>
        <w:autoSpaceDN w:val="0"/>
        <w:adjustRightInd w:val="0"/>
        <w:spacing w:after="0" w:line="360" w:lineRule="auto"/>
        <w:ind w:firstLine="284"/>
        <w:jc w:val="both"/>
        <w:rPr>
          <w:rFonts w:ascii="Arial" w:hAnsi="Arial" w:cs="Arial"/>
          <w:sz w:val="24"/>
          <w:szCs w:val="24"/>
        </w:rPr>
      </w:pPr>
      <w:r>
        <w:rPr>
          <w:rFonts w:ascii="Times New Roman" w:hAnsi="Times New Roman" w:cs="Times New Roman"/>
          <w:sz w:val="24"/>
          <w:szCs w:val="24"/>
        </w:rPr>
        <w:t>La date de valeur représente la date à laquelle est effectivement crédité ou débité le compte courant de l’entreprise, autrement dit, c’est la date à</w:t>
      </w:r>
      <w:r w:rsidRPr="00751B1B">
        <w:rPr>
          <w:rFonts w:ascii="Times New Roman" w:hAnsi="Times New Roman" w:cs="Times New Roman"/>
          <w:sz w:val="24"/>
          <w:szCs w:val="24"/>
        </w:rPr>
        <w:t xml:space="preserve"> partir de laquelle la banque </w:t>
      </w:r>
      <w:r>
        <w:rPr>
          <w:rFonts w:ascii="Times New Roman" w:hAnsi="Times New Roman" w:cs="Times New Roman"/>
          <w:sz w:val="24"/>
          <w:szCs w:val="24"/>
        </w:rPr>
        <w:t>commencera le dé</w:t>
      </w:r>
      <w:r w:rsidRPr="00751B1B">
        <w:rPr>
          <w:rFonts w:ascii="Times New Roman" w:hAnsi="Times New Roman" w:cs="Times New Roman"/>
          <w:sz w:val="24"/>
          <w:szCs w:val="24"/>
        </w:rPr>
        <w:t>compte des int</w:t>
      </w:r>
      <w:r>
        <w:rPr>
          <w:rFonts w:ascii="Times New Roman" w:hAnsi="Times New Roman" w:cs="Times New Roman"/>
          <w:sz w:val="24"/>
          <w:szCs w:val="24"/>
        </w:rPr>
        <w:t>é</w:t>
      </w:r>
      <w:r w:rsidRPr="00751B1B">
        <w:rPr>
          <w:rFonts w:ascii="Times New Roman" w:hAnsi="Times New Roman" w:cs="Times New Roman"/>
          <w:sz w:val="24"/>
          <w:szCs w:val="24"/>
        </w:rPr>
        <w:t>r</w:t>
      </w:r>
      <w:r>
        <w:rPr>
          <w:rFonts w:ascii="Times New Roman" w:hAnsi="Times New Roman" w:cs="Times New Roman"/>
          <w:sz w:val="24"/>
          <w:szCs w:val="24"/>
        </w:rPr>
        <w:t>ê</w:t>
      </w:r>
      <w:r w:rsidRPr="00751B1B">
        <w:rPr>
          <w:rFonts w:ascii="Times New Roman" w:hAnsi="Times New Roman" w:cs="Times New Roman"/>
          <w:sz w:val="24"/>
          <w:szCs w:val="24"/>
        </w:rPr>
        <w:t>ts cr</w:t>
      </w:r>
      <w:r>
        <w:rPr>
          <w:rFonts w:ascii="Times New Roman" w:hAnsi="Times New Roman" w:cs="Times New Roman"/>
          <w:sz w:val="24"/>
          <w:szCs w:val="24"/>
        </w:rPr>
        <w:t>é</w:t>
      </w:r>
      <w:r w:rsidRPr="00751B1B">
        <w:rPr>
          <w:rFonts w:ascii="Times New Roman" w:hAnsi="Times New Roman" w:cs="Times New Roman"/>
          <w:sz w:val="24"/>
          <w:szCs w:val="24"/>
        </w:rPr>
        <w:t>diteurs et d</w:t>
      </w:r>
      <w:r>
        <w:rPr>
          <w:rFonts w:ascii="Times New Roman" w:hAnsi="Times New Roman" w:cs="Times New Roman"/>
          <w:sz w:val="24"/>
          <w:szCs w:val="24"/>
        </w:rPr>
        <w:t>é</w:t>
      </w:r>
      <w:r w:rsidRPr="00751B1B">
        <w:rPr>
          <w:rFonts w:ascii="Times New Roman" w:hAnsi="Times New Roman" w:cs="Times New Roman"/>
          <w:sz w:val="24"/>
          <w:szCs w:val="24"/>
        </w:rPr>
        <w:t>biteurs.</w:t>
      </w:r>
    </w:p>
    <w:p w:rsidR="00CF35B9" w:rsidRPr="00E57265" w:rsidRDefault="00CF35B9" w:rsidP="00CF35B9">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C.  </w:t>
      </w:r>
      <w:r w:rsidRPr="00E57265">
        <w:rPr>
          <w:rFonts w:ascii="Times New Roman" w:hAnsi="Times New Roman" w:cs="Times New Roman"/>
          <w:b/>
          <w:sz w:val="24"/>
          <w:szCs w:val="24"/>
        </w:rPr>
        <w:t xml:space="preserve">Principe de fonctionnement : </w:t>
      </w:r>
    </w:p>
    <w:p w:rsidR="00CF35B9" w:rsidRPr="00044E9A" w:rsidRDefault="00CF35B9" w:rsidP="00A133D2">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Toute opération de crédit est inscrite en compte à une date de valeur postérieure à la date de l’opération. Dans ce cas l’entreprise sera amenée à supporter des intérêts débiteurs sur le </w:t>
      </w:r>
      <w:r w:rsidR="00A133D2">
        <w:rPr>
          <w:rFonts w:ascii="Times New Roman" w:hAnsi="Times New Roman" w:cs="Times New Roman"/>
          <w:sz w:val="24"/>
          <w:szCs w:val="24"/>
        </w:rPr>
        <w:t xml:space="preserve"> </w:t>
      </w:r>
      <w:r w:rsidR="00044E9A">
        <w:rPr>
          <w:rFonts w:ascii="Times New Roman" w:hAnsi="Times New Roman" w:cs="Times New Roman"/>
          <w:sz w:val="24"/>
          <w:szCs w:val="24"/>
        </w:rPr>
        <w:t>c</w:t>
      </w:r>
      <w:r>
        <w:rPr>
          <w:rFonts w:ascii="Times New Roman" w:hAnsi="Times New Roman" w:cs="Times New Roman"/>
          <w:sz w:val="24"/>
          <w:szCs w:val="24"/>
        </w:rPr>
        <w:t>hèque</w:t>
      </w:r>
      <w:r w:rsidR="00044E9A">
        <w:rPr>
          <w:rFonts w:ascii="Times New Roman" w:hAnsi="Times New Roman" w:cs="Times New Roman"/>
          <w:sz w:val="24"/>
          <w:szCs w:val="24"/>
        </w:rPr>
        <w:t xml:space="preserve"> </w:t>
      </w:r>
      <w:r>
        <w:rPr>
          <w:rFonts w:ascii="Times New Roman" w:hAnsi="Times New Roman" w:cs="Times New Roman"/>
          <w:sz w:val="24"/>
          <w:szCs w:val="24"/>
        </w:rPr>
        <w:t xml:space="preserve"> remis par exemple, pendant les jours séparant la date comptable et la date à laquelle le compte sera effectivement crédité.</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sidRPr="00101E6B">
        <w:rPr>
          <w:rFonts w:ascii="Times New Roman" w:hAnsi="Times New Roman" w:cs="Times New Roman"/>
          <w:sz w:val="24"/>
          <w:szCs w:val="24"/>
        </w:rPr>
        <w:t>De ce fait, le trésorier pourra vérifier l’application des jours de valeur sur son relevé de compte car il est mentionn</w:t>
      </w:r>
      <w:r>
        <w:rPr>
          <w:rFonts w:ascii="Times New Roman" w:hAnsi="Times New Roman" w:cs="Times New Roman"/>
          <w:sz w:val="24"/>
          <w:szCs w:val="24"/>
        </w:rPr>
        <w:t>é</w:t>
      </w:r>
      <w:r w:rsidRPr="00101E6B">
        <w:rPr>
          <w:rFonts w:ascii="Times New Roman" w:hAnsi="Times New Roman" w:cs="Times New Roman"/>
          <w:sz w:val="24"/>
          <w:szCs w:val="24"/>
        </w:rPr>
        <w:t>, pour chaque opération, la date d’opération comptable et sa date de valeur. Le gain résultant d’un bon équilibrage des comptes bancaires se mesure en fusionnant les échelles d’intérêts des différents comptes d’une même banque, et en fusionnant fictivement les comptes de plusieurs banques</w:t>
      </w:r>
      <w:r>
        <w:rPr>
          <w:rFonts w:ascii="Times New Roman" w:hAnsi="Times New Roman" w:cs="Times New Roman"/>
          <w:sz w:val="24"/>
          <w:szCs w:val="24"/>
        </w:rPr>
        <w:t>. Cela permet de calculer le coû</w:t>
      </w:r>
      <w:r w:rsidRPr="00101E6B">
        <w:rPr>
          <w:rFonts w:ascii="Times New Roman" w:hAnsi="Times New Roman" w:cs="Times New Roman"/>
          <w:sz w:val="24"/>
          <w:szCs w:val="24"/>
        </w:rPr>
        <w:t>t des excédents et le cout des découverts.</w:t>
      </w:r>
      <w:r>
        <w:rPr>
          <w:rFonts w:ascii="Times New Roman" w:hAnsi="Times New Roman" w:cs="Times New Roman"/>
          <w:sz w:val="24"/>
          <w:szCs w:val="24"/>
        </w:rPr>
        <w:t xml:space="preserve"> Et permet aussi de suivre la  situation de trésorerie au jour le jour. Ce type de suivie est nécessaire puisque le budget de trésorerie doit être complété par l’établissement jour pour jour, de positions prévisionnelles.</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Elle permet aussi de détecter les date de valeurs appliquées par sa banque afin d’établir des  prévisions fiables et faciliter la prise de décision de financement à court terme. Tout en se basant sur les statistiques que le trésorier est amené à effectuer.  </w:t>
      </w:r>
    </w:p>
    <w:p w:rsidR="0011690F" w:rsidRDefault="0011690F" w:rsidP="00EC5D1B">
      <w:pPr>
        <w:jc w:val="center"/>
        <w:rPr>
          <w:rStyle w:val="Accentuation"/>
          <w:rFonts w:ascii="Comic Sans MS" w:hAnsi="Comic Sans MS"/>
          <w:color w:val="0F0F0F"/>
        </w:rPr>
      </w:pPr>
    </w:p>
    <w:p w:rsidR="00A133D2" w:rsidRDefault="00A133D2" w:rsidP="00EC5D1B">
      <w:pPr>
        <w:jc w:val="center"/>
        <w:rPr>
          <w:rStyle w:val="Accentuation"/>
          <w:rFonts w:ascii="Comic Sans MS" w:hAnsi="Comic Sans MS"/>
          <w:color w:val="0F0F0F"/>
        </w:rPr>
      </w:pPr>
    </w:p>
    <w:p w:rsidR="00A133D2" w:rsidRDefault="00A133D2" w:rsidP="00EC5D1B">
      <w:pPr>
        <w:jc w:val="center"/>
        <w:rPr>
          <w:rStyle w:val="Accentuation"/>
          <w:rFonts w:ascii="Comic Sans MS" w:hAnsi="Comic Sans MS"/>
          <w:color w:val="0F0F0F"/>
        </w:rPr>
      </w:pPr>
      <w:r>
        <w:rPr>
          <w:rFonts w:ascii="Times New Roman" w:hAnsi="Times New Roman" w:cs="Times New Roman"/>
          <w:sz w:val="20"/>
          <w:szCs w:val="20"/>
        </w:rPr>
        <w:t xml:space="preserve">                                                         </w:t>
      </w:r>
      <w:r w:rsidRPr="00044E9A">
        <w:rPr>
          <w:rFonts w:ascii="Times New Roman" w:hAnsi="Times New Roman" w:cs="Times New Roman"/>
          <w:sz w:val="20"/>
          <w:szCs w:val="20"/>
        </w:rPr>
        <w:t>Source : «les techniques de gestion de trésorerie» El Miloud GUERMATHA</w:t>
      </w:r>
      <w:r>
        <w:rPr>
          <w:rFonts w:ascii="Times New Roman" w:hAnsi="Times New Roman" w:cs="Times New Roman"/>
          <w:sz w:val="24"/>
          <w:szCs w:val="24"/>
        </w:rPr>
        <w:t> </w:t>
      </w:r>
    </w:p>
    <w:p w:rsidR="008D73A4" w:rsidRPr="008C6C03" w:rsidRDefault="008D73A4" w:rsidP="00EC5D1B">
      <w:pPr>
        <w:jc w:val="center"/>
        <w:rPr>
          <w:rStyle w:val="Accentuation"/>
          <w:rFonts w:ascii="Andalus" w:hAnsi="Andalus" w:cs="Andalus"/>
          <w:i w:val="0"/>
          <w:color w:val="0F0F0F"/>
          <w:sz w:val="24"/>
          <w:szCs w:val="24"/>
        </w:rPr>
      </w:pPr>
      <w:r w:rsidRPr="008C6C03">
        <w:rPr>
          <w:rStyle w:val="Accentuation"/>
          <w:rFonts w:ascii="Andalus" w:hAnsi="Andalus" w:cs="Andalus"/>
          <w:i w:val="0"/>
          <w:color w:val="0F0F0F"/>
          <w:sz w:val="24"/>
          <w:szCs w:val="24"/>
        </w:rPr>
        <w:lastRenderedPageBreak/>
        <w:t>Considérons par exemple l</w:t>
      </w:r>
      <w:r w:rsidR="00EC5D1B" w:rsidRPr="008C6C03">
        <w:rPr>
          <w:rStyle w:val="Accentuation"/>
          <w:rFonts w:ascii="Andalus" w:hAnsi="Andalus" w:cs="Andalus"/>
          <w:i w:val="0"/>
          <w:color w:val="0F0F0F"/>
          <w:sz w:val="24"/>
          <w:szCs w:val="24"/>
        </w:rPr>
        <w:t>a remise d’un chèque de 10000 Dhs reçu par l’entreprise X à l’encaissement affecté au crédit de son compte à une date de valeur de J + 3. Le lendemain dette dernière retire de son compte 3000 Dhs affecté d’une date de valeur au débit de J – 1 cas. L’entreprise paiera donc des frais financiers alors que son compte est créditeur de 7000 Dhs.</w:t>
      </w:r>
    </w:p>
    <w:p w:rsidR="0011690F" w:rsidRPr="0011690F" w:rsidRDefault="0011690F" w:rsidP="0011690F">
      <w:pPr>
        <w:spacing w:before="240"/>
        <w:rPr>
          <w:rStyle w:val="Accentuation"/>
          <w:rFonts w:ascii="Times New Roman" w:hAnsi="Times New Roman" w:cs="Times New Roman"/>
          <w:b/>
          <w:i w:val="0"/>
          <w:color w:val="0F0F0F"/>
          <w:sz w:val="24"/>
          <w:szCs w:val="24"/>
        </w:rPr>
      </w:pPr>
      <w:r>
        <w:rPr>
          <w:rStyle w:val="Accentuation"/>
          <w:rFonts w:ascii="Times New Roman" w:hAnsi="Times New Roman" w:cs="Times New Roman"/>
          <w:i w:val="0"/>
          <w:color w:val="0F0F0F"/>
          <w:sz w:val="24"/>
          <w:szCs w:val="24"/>
        </w:rPr>
        <w:t xml:space="preserve">                                     </w:t>
      </w:r>
      <w:r w:rsidRPr="0011690F">
        <w:rPr>
          <w:rStyle w:val="Accentuation"/>
          <w:rFonts w:ascii="Times New Roman" w:hAnsi="Times New Roman" w:cs="Times New Roman"/>
          <w:b/>
          <w:i w:val="0"/>
          <w:color w:val="0F0F0F"/>
          <w:sz w:val="24"/>
          <w:szCs w:val="24"/>
        </w:rPr>
        <w:t xml:space="preserve">Remise de chèque      </w:t>
      </w:r>
      <w:r>
        <w:rPr>
          <w:rStyle w:val="Accentuation"/>
          <w:rFonts w:ascii="Times New Roman" w:hAnsi="Times New Roman" w:cs="Times New Roman"/>
          <w:b/>
          <w:i w:val="0"/>
          <w:color w:val="0F0F0F"/>
          <w:sz w:val="24"/>
          <w:szCs w:val="24"/>
        </w:rPr>
        <w:t xml:space="preserve">     </w:t>
      </w:r>
      <w:r w:rsidRPr="0011690F">
        <w:rPr>
          <w:rStyle w:val="Accentuation"/>
          <w:rFonts w:ascii="Times New Roman" w:hAnsi="Times New Roman" w:cs="Times New Roman"/>
          <w:b/>
          <w:i w:val="0"/>
          <w:color w:val="0F0F0F"/>
          <w:sz w:val="24"/>
          <w:szCs w:val="24"/>
        </w:rPr>
        <w:t xml:space="preserve">Retrait de 3000 dhs              Date de valeur       </w:t>
      </w:r>
    </w:p>
    <w:p w:rsidR="00A95ED0" w:rsidRPr="0011690F" w:rsidRDefault="00440A0B" w:rsidP="00A95ED0">
      <w:pPr>
        <w:rPr>
          <w:rStyle w:val="Accentuation"/>
          <w:rFonts w:ascii="Times New Roman" w:hAnsi="Times New Roman" w:cs="Times New Roman"/>
          <w:b/>
          <w:i w:val="0"/>
          <w:color w:val="0F0F0F"/>
          <w:sz w:val="24"/>
          <w:szCs w:val="24"/>
        </w:rPr>
      </w:pPr>
      <w:r w:rsidRPr="00440A0B">
        <w:rPr>
          <w:rFonts w:ascii="Times New Roman" w:hAnsi="Times New Roman" w:cs="Times New Roman"/>
          <w:iCs/>
          <w:noProof/>
          <w:color w:val="0F0F0F"/>
          <w:sz w:val="24"/>
          <w:szCs w:val="24"/>
          <w:lang w:eastAsia="fr-FR"/>
        </w:rPr>
        <w:pict>
          <v:shape id="_x0000_s1058" type="#_x0000_t32" style="position:absolute;margin-left:106.15pt;margin-top:18.5pt;width:340.15pt;height:0;flip:y;z-index:251686912" o:connectortype="straight" strokecolor="#666 [1936]" strokeweight="2pt">
            <v:stroke endarrow="block"/>
            <v:shadow type="perspective" color="#7f7f7f [1601]" opacity=".5" offset="1pt" offset2="-3pt"/>
          </v:shape>
        </w:pict>
      </w:r>
      <w:r w:rsidR="0011690F">
        <w:rPr>
          <w:rStyle w:val="Accentuation"/>
          <w:rFonts w:ascii="Times New Roman" w:hAnsi="Times New Roman" w:cs="Times New Roman"/>
          <w:i w:val="0"/>
          <w:color w:val="0F0F0F"/>
          <w:sz w:val="24"/>
          <w:szCs w:val="24"/>
        </w:rPr>
        <w:t xml:space="preserve">                                       </w:t>
      </w:r>
      <w:r w:rsidR="0011690F" w:rsidRPr="0011690F">
        <w:rPr>
          <w:rStyle w:val="Accentuation"/>
          <w:rFonts w:ascii="Times New Roman" w:hAnsi="Times New Roman" w:cs="Times New Roman"/>
          <w:b/>
          <w:i w:val="0"/>
          <w:color w:val="0F0F0F"/>
          <w:sz w:val="24"/>
          <w:szCs w:val="24"/>
        </w:rPr>
        <w:t xml:space="preserve">10000 dhs (J)                en espèces (J+1)                        (J+3)   </w:t>
      </w:r>
    </w:p>
    <w:tbl>
      <w:tblPr>
        <w:tblStyle w:val="Trameclaire-Accent5"/>
        <w:tblW w:w="9032" w:type="dxa"/>
        <w:tblLook w:val="04A0"/>
      </w:tblPr>
      <w:tblGrid>
        <w:gridCol w:w="2258"/>
        <w:gridCol w:w="2258"/>
        <w:gridCol w:w="2258"/>
        <w:gridCol w:w="2258"/>
      </w:tblGrid>
      <w:tr w:rsidR="00A95ED0" w:rsidTr="0011690F">
        <w:trPr>
          <w:cnfStyle w:val="100000000000"/>
          <w:trHeight w:val="444"/>
        </w:trPr>
        <w:tc>
          <w:tcPr>
            <w:cnfStyle w:val="001000000000"/>
            <w:tcW w:w="2258" w:type="dxa"/>
          </w:tcPr>
          <w:p w:rsidR="00A95ED0" w:rsidRPr="0011690F" w:rsidRDefault="00A95ED0" w:rsidP="00EC5D1B">
            <w:pPr>
              <w:rPr>
                <w:rStyle w:val="Accentuation"/>
                <w:rFonts w:ascii="Times New Roman" w:hAnsi="Times New Roman" w:cs="Times New Roman"/>
                <w:b w:val="0"/>
                <w:i w:val="0"/>
                <w:color w:val="0F0F0F"/>
                <w:sz w:val="24"/>
                <w:szCs w:val="24"/>
              </w:rPr>
            </w:pPr>
            <w:r w:rsidRPr="0011690F">
              <w:rPr>
                <w:rStyle w:val="Accentuation"/>
                <w:rFonts w:ascii="Times New Roman" w:hAnsi="Times New Roman" w:cs="Times New Roman"/>
                <w:b w:val="0"/>
                <w:i w:val="0"/>
                <w:color w:val="0F0F0F"/>
                <w:sz w:val="24"/>
                <w:szCs w:val="24"/>
              </w:rPr>
              <w:t>Date comptable</w:t>
            </w:r>
          </w:p>
        </w:tc>
        <w:tc>
          <w:tcPr>
            <w:tcW w:w="2258" w:type="dxa"/>
          </w:tcPr>
          <w:p w:rsidR="00A95ED0" w:rsidRDefault="0011690F" w:rsidP="00EC5D1B">
            <w:pPr>
              <w:cnfStyle w:val="100000000000"/>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  </w:t>
            </w:r>
            <w:r w:rsidR="00A95ED0">
              <w:rPr>
                <w:rStyle w:val="Accentuation"/>
                <w:rFonts w:ascii="Times New Roman" w:hAnsi="Times New Roman" w:cs="Times New Roman"/>
                <w:i w:val="0"/>
                <w:color w:val="0F0F0F"/>
                <w:sz w:val="24"/>
                <w:szCs w:val="24"/>
              </w:rPr>
              <w:t xml:space="preserve">+10000 </w:t>
            </w:r>
          </w:p>
        </w:tc>
        <w:tc>
          <w:tcPr>
            <w:tcW w:w="2258" w:type="dxa"/>
          </w:tcPr>
          <w:p w:rsidR="00A95ED0" w:rsidRDefault="0011690F" w:rsidP="00EC5D1B">
            <w:pPr>
              <w:cnfStyle w:val="100000000000"/>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        </w:t>
            </w:r>
            <w:r w:rsidR="00A95ED0">
              <w:rPr>
                <w:rStyle w:val="Accentuation"/>
                <w:rFonts w:ascii="Times New Roman" w:hAnsi="Times New Roman" w:cs="Times New Roman"/>
                <w:i w:val="0"/>
                <w:color w:val="0F0F0F"/>
                <w:sz w:val="24"/>
                <w:szCs w:val="24"/>
              </w:rPr>
              <w:t>7000</w:t>
            </w:r>
          </w:p>
        </w:tc>
        <w:tc>
          <w:tcPr>
            <w:tcW w:w="2258" w:type="dxa"/>
          </w:tcPr>
          <w:p w:rsidR="00A95ED0" w:rsidRDefault="00A95ED0" w:rsidP="00EC5D1B">
            <w:pPr>
              <w:cnfStyle w:val="100000000000"/>
              <w:rPr>
                <w:rStyle w:val="Accentuation"/>
                <w:rFonts w:ascii="Times New Roman" w:hAnsi="Times New Roman" w:cs="Times New Roman"/>
                <w:i w:val="0"/>
                <w:color w:val="0F0F0F"/>
                <w:sz w:val="24"/>
                <w:szCs w:val="24"/>
              </w:rPr>
            </w:pPr>
          </w:p>
        </w:tc>
      </w:tr>
      <w:tr w:rsidR="00A95ED0" w:rsidTr="0011690F">
        <w:trPr>
          <w:cnfStyle w:val="000000100000"/>
          <w:trHeight w:val="421"/>
        </w:trPr>
        <w:tc>
          <w:tcPr>
            <w:cnfStyle w:val="001000000000"/>
            <w:tcW w:w="2258" w:type="dxa"/>
          </w:tcPr>
          <w:p w:rsidR="00A95ED0" w:rsidRPr="0011690F" w:rsidRDefault="00A95ED0" w:rsidP="00EC5D1B">
            <w:pPr>
              <w:rPr>
                <w:rStyle w:val="Accentuation"/>
                <w:rFonts w:ascii="Times New Roman" w:hAnsi="Times New Roman" w:cs="Times New Roman"/>
                <w:b w:val="0"/>
                <w:i w:val="0"/>
                <w:color w:val="0F0F0F"/>
                <w:sz w:val="24"/>
                <w:szCs w:val="24"/>
              </w:rPr>
            </w:pPr>
            <w:r w:rsidRPr="0011690F">
              <w:rPr>
                <w:rStyle w:val="Accentuation"/>
                <w:rFonts w:ascii="Times New Roman" w:hAnsi="Times New Roman" w:cs="Times New Roman"/>
                <w:b w:val="0"/>
                <w:i w:val="0"/>
                <w:color w:val="0F0F0F"/>
                <w:sz w:val="24"/>
                <w:szCs w:val="24"/>
              </w:rPr>
              <w:t>Date de valeur</w:t>
            </w:r>
          </w:p>
        </w:tc>
        <w:tc>
          <w:tcPr>
            <w:tcW w:w="2258" w:type="dxa"/>
          </w:tcPr>
          <w:p w:rsidR="00A95ED0" w:rsidRPr="00A95ED0" w:rsidRDefault="0011690F" w:rsidP="00A95ED0">
            <w:pPr>
              <w:cnfStyle w:val="000000100000"/>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   </w:t>
            </w:r>
            <w:r w:rsidR="00A95ED0">
              <w:rPr>
                <w:rStyle w:val="Accentuation"/>
                <w:rFonts w:ascii="Times New Roman" w:hAnsi="Times New Roman" w:cs="Times New Roman"/>
                <w:i w:val="0"/>
                <w:color w:val="0F0F0F"/>
                <w:sz w:val="24"/>
                <w:szCs w:val="24"/>
              </w:rPr>
              <w:t>-</w:t>
            </w:r>
            <w:r w:rsidR="00A95ED0" w:rsidRPr="00A95ED0">
              <w:rPr>
                <w:rStyle w:val="Accentuation"/>
                <w:rFonts w:ascii="Times New Roman" w:hAnsi="Times New Roman" w:cs="Times New Roman"/>
                <w:i w:val="0"/>
                <w:color w:val="0F0F0F"/>
                <w:sz w:val="24"/>
                <w:szCs w:val="24"/>
              </w:rPr>
              <w:t>3000</w:t>
            </w:r>
          </w:p>
        </w:tc>
        <w:tc>
          <w:tcPr>
            <w:tcW w:w="2258" w:type="dxa"/>
          </w:tcPr>
          <w:p w:rsidR="00A95ED0" w:rsidRDefault="00A95ED0" w:rsidP="00EC5D1B">
            <w:pPr>
              <w:cnfStyle w:val="000000100000"/>
              <w:rPr>
                <w:rStyle w:val="Accentuation"/>
                <w:rFonts w:ascii="Times New Roman" w:hAnsi="Times New Roman" w:cs="Times New Roman"/>
                <w:i w:val="0"/>
                <w:color w:val="0F0F0F"/>
                <w:sz w:val="24"/>
                <w:szCs w:val="24"/>
              </w:rPr>
            </w:pPr>
          </w:p>
        </w:tc>
        <w:tc>
          <w:tcPr>
            <w:tcW w:w="2258" w:type="dxa"/>
          </w:tcPr>
          <w:p w:rsidR="00A95ED0" w:rsidRDefault="0011690F" w:rsidP="00EC5D1B">
            <w:pPr>
              <w:cnfStyle w:val="000000100000"/>
              <w:rPr>
                <w:rStyle w:val="Accentuation"/>
                <w:rFonts w:ascii="Times New Roman" w:hAnsi="Times New Roman" w:cs="Times New Roman"/>
                <w:i w:val="0"/>
                <w:color w:val="0F0F0F"/>
                <w:sz w:val="24"/>
                <w:szCs w:val="24"/>
              </w:rPr>
            </w:pPr>
            <w:r>
              <w:rPr>
                <w:rStyle w:val="Accentuation"/>
                <w:rFonts w:ascii="Times New Roman" w:hAnsi="Times New Roman" w:cs="Times New Roman"/>
                <w:i w:val="0"/>
                <w:color w:val="0F0F0F"/>
                <w:sz w:val="24"/>
                <w:szCs w:val="24"/>
              </w:rPr>
              <w:t xml:space="preserve">             </w:t>
            </w:r>
            <w:r w:rsidR="00A95ED0">
              <w:rPr>
                <w:rStyle w:val="Accentuation"/>
                <w:rFonts w:ascii="Times New Roman" w:hAnsi="Times New Roman" w:cs="Times New Roman"/>
                <w:i w:val="0"/>
                <w:color w:val="0F0F0F"/>
                <w:sz w:val="24"/>
                <w:szCs w:val="24"/>
              </w:rPr>
              <w:t>7000</w:t>
            </w:r>
          </w:p>
        </w:tc>
      </w:tr>
    </w:tbl>
    <w:p w:rsidR="00EC5D1B" w:rsidRPr="00EC5D1B" w:rsidRDefault="00EC5D1B" w:rsidP="00EC5D1B">
      <w:pPr>
        <w:rPr>
          <w:rStyle w:val="Accentuation"/>
          <w:rFonts w:ascii="Times New Roman" w:hAnsi="Times New Roman" w:cs="Times New Roman"/>
          <w:i w:val="0"/>
          <w:color w:val="0F0F0F"/>
          <w:sz w:val="24"/>
          <w:szCs w:val="24"/>
        </w:rPr>
      </w:pPr>
    </w:p>
    <w:p w:rsidR="0011690F" w:rsidRDefault="0011690F" w:rsidP="0011690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De cette manière le trésorier doit tenir compte des jours ouvrables et des heures de caisse détenue par sa banque. </w:t>
      </w:r>
    </w:p>
    <w:p w:rsidR="0011690F" w:rsidRDefault="0011690F" w:rsidP="0011690F">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Parmi les erreurs  qui peuvent être commises en gestion de trésorerie en date comptable et qui sont la source de gaspillage des Frais financiers sont : l’erreur d’équilibrage, l’erreur de sur immobilisation et l’erreur de sous immobilisation. </w:t>
      </w:r>
    </w:p>
    <w:p w:rsidR="00CF35B9" w:rsidRPr="00E03E61" w:rsidRDefault="00CF35B9" w:rsidP="00CF35B9">
      <w:pPr>
        <w:autoSpaceDE w:val="0"/>
        <w:autoSpaceDN w:val="0"/>
        <w:adjustRightInd w:val="0"/>
        <w:spacing w:before="240" w:after="0"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E</w:t>
      </w:r>
      <w:r w:rsidRPr="00E03E61">
        <w:rPr>
          <w:rFonts w:ascii="Times New Roman" w:hAnsi="Times New Roman" w:cs="Times New Roman"/>
          <w:b/>
          <w:sz w:val="24"/>
          <w:szCs w:val="24"/>
          <w:u w:val="single"/>
        </w:rPr>
        <w:t>rreur d’</w:t>
      </w:r>
      <w:r w:rsidRPr="007B0DF8">
        <w:rPr>
          <w:rFonts w:ascii="Times New Roman" w:hAnsi="Times New Roman" w:cs="Times New Roman"/>
          <w:b/>
          <w:smallCaps/>
          <w:sz w:val="24"/>
          <w:szCs w:val="24"/>
          <w:u w:val="single"/>
        </w:rPr>
        <w:t>équilibrage </w:t>
      </w:r>
      <w:r>
        <w:rPr>
          <w:rFonts w:ascii="Times New Roman" w:hAnsi="Times New Roman" w:cs="Times New Roman"/>
          <w:b/>
          <w:sz w:val="24"/>
          <w:szCs w:val="24"/>
          <w:u w:val="single"/>
        </w:rPr>
        <w:t>:</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Cette erreur se matérialise par l’existence simultanée d’un déséquilibre entre les différents comptes bancaires de l’entreprise. Autrement dit, l’entreprise peut être sujette d’un solde débiteur dans une banque et créditeur dans une autre.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 déséquilibre laisse apparaitre des frais financier dégagés par le solde débiteur et un compte créditeur non rémunéré.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De ce faite le gaspillage des frais financier s’explique en faisant la comparaison suivante :</w:t>
      </w:r>
    </w:p>
    <w:p w:rsidR="00CF35B9" w:rsidRDefault="00CF35B9" w:rsidP="00CF35B9">
      <w:pPr>
        <w:autoSpaceDE w:val="0"/>
        <w:autoSpaceDN w:val="0"/>
        <w:adjustRightInd w:val="0"/>
        <w:spacing w:before="240" w:after="0" w:line="360" w:lineRule="auto"/>
        <w:jc w:val="center"/>
        <w:rPr>
          <w:rFonts w:ascii="Times New Roman" w:hAnsi="Times New Roman" w:cs="Times New Roman"/>
          <w:b/>
          <w:sz w:val="24"/>
          <w:szCs w:val="24"/>
        </w:rPr>
      </w:pPr>
      <w:r w:rsidRPr="00E03E61">
        <w:rPr>
          <w:rFonts w:ascii="Times New Roman" w:hAnsi="Times New Roman" w:cs="Times New Roman"/>
          <w:b/>
          <w:sz w:val="24"/>
          <w:szCs w:val="24"/>
        </w:rPr>
        <w:t>Coûts des agios du découvert avant compensation et celles après la compensation entre les différents compte.</w:t>
      </w:r>
    </w:p>
    <w:p w:rsidR="00CF35B9" w:rsidRDefault="00CF35B9" w:rsidP="00CF35B9">
      <w:pPr>
        <w:autoSpaceDE w:val="0"/>
        <w:autoSpaceDN w:val="0"/>
        <w:adjustRightInd w:val="0"/>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Cependant cette erreur est définie comme la différence entre les frais financiers qui ont été effectivement payés du fait des découverts enregistrés et les frais financiers qui auraient dû être payés si les compensations adéquates entre les soldes bancaires avaient été effectuées.</w:t>
      </w:r>
    </w:p>
    <w:p w:rsidR="00A133D2" w:rsidRDefault="00A133D2" w:rsidP="00A133D2">
      <w:pPr>
        <w:pStyle w:val="Paragraphedeliste"/>
        <w:autoSpaceDE w:val="0"/>
        <w:autoSpaceDN w:val="0"/>
        <w:adjustRightInd w:val="0"/>
        <w:spacing w:after="0" w:line="360" w:lineRule="auto"/>
        <w:ind w:left="0" w:firstLine="284"/>
        <w:jc w:val="both"/>
        <w:rPr>
          <w:rFonts w:ascii="Times New Roman" w:hAnsi="Times New Roman" w:cs="Times New Roman"/>
          <w:sz w:val="20"/>
          <w:szCs w:val="20"/>
        </w:rPr>
      </w:pPr>
      <w:r>
        <w:rPr>
          <w:rFonts w:ascii="Times New Roman" w:hAnsi="Times New Roman" w:cs="Times New Roman"/>
          <w:sz w:val="20"/>
          <w:szCs w:val="20"/>
        </w:rPr>
        <w:t xml:space="preserve">                                       </w:t>
      </w:r>
    </w:p>
    <w:p w:rsidR="00A133D2" w:rsidRDefault="00A133D2" w:rsidP="00A133D2">
      <w:pPr>
        <w:pStyle w:val="Paragraphedeliste"/>
        <w:autoSpaceDE w:val="0"/>
        <w:autoSpaceDN w:val="0"/>
        <w:adjustRightInd w:val="0"/>
        <w:spacing w:after="0" w:line="360" w:lineRule="auto"/>
        <w:ind w:left="0" w:firstLine="284"/>
        <w:jc w:val="both"/>
        <w:rPr>
          <w:rFonts w:ascii="Times New Roman" w:hAnsi="Times New Roman" w:cs="Times New Roman"/>
          <w:sz w:val="24"/>
          <w:szCs w:val="24"/>
        </w:rPr>
      </w:pPr>
      <w:r>
        <w:rPr>
          <w:rFonts w:ascii="Times New Roman" w:hAnsi="Times New Roman" w:cs="Times New Roman"/>
          <w:sz w:val="20"/>
          <w:szCs w:val="20"/>
        </w:rPr>
        <w:t xml:space="preserve">                                                  </w:t>
      </w:r>
      <w:r w:rsidRPr="00044E9A">
        <w:rPr>
          <w:rFonts w:ascii="Times New Roman" w:hAnsi="Times New Roman" w:cs="Times New Roman"/>
          <w:sz w:val="20"/>
          <w:szCs w:val="20"/>
        </w:rPr>
        <w:t>Source : «les techniques de gestion de trésorerie» El Miloud GUERMATHA</w:t>
      </w:r>
      <w:r>
        <w:rPr>
          <w:rFonts w:ascii="Times New Roman" w:hAnsi="Times New Roman" w:cs="Times New Roman"/>
          <w:sz w:val="24"/>
          <w:szCs w:val="24"/>
        </w:rPr>
        <w:t> </w:t>
      </w:r>
    </w:p>
    <w:p w:rsidR="00B83122" w:rsidRPr="00E03E61" w:rsidRDefault="00B83122" w:rsidP="00CF35B9">
      <w:pPr>
        <w:autoSpaceDE w:val="0"/>
        <w:autoSpaceDN w:val="0"/>
        <w:adjustRightInd w:val="0"/>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 cet effet, les entrep</w:t>
      </w:r>
      <w:r w:rsidR="00CA40D9">
        <w:rPr>
          <w:rFonts w:ascii="Times New Roman" w:hAnsi="Times New Roman" w:cs="Times New Roman"/>
          <w:sz w:val="24"/>
          <w:szCs w:val="24"/>
        </w:rPr>
        <w:t xml:space="preserve">rises sont amenées à effectuer </w:t>
      </w:r>
      <w:r>
        <w:rPr>
          <w:rFonts w:ascii="Times New Roman" w:hAnsi="Times New Roman" w:cs="Times New Roman"/>
          <w:sz w:val="24"/>
          <w:szCs w:val="24"/>
        </w:rPr>
        <w:t xml:space="preserve"> des virements d’équilibrage afin de minimiser les frais financiers qui pourr</w:t>
      </w:r>
      <w:r w:rsidR="00CA40D9">
        <w:rPr>
          <w:rFonts w:ascii="Times New Roman" w:hAnsi="Times New Roman" w:cs="Times New Roman"/>
          <w:sz w:val="24"/>
          <w:szCs w:val="24"/>
        </w:rPr>
        <w:t>a produire</w:t>
      </w:r>
      <w:r>
        <w:rPr>
          <w:rFonts w:ascii="Times New Roman" w:hAnsi="Times New Roman" w:cs="Times New Roman"/>
          <w:sz w:val="24"/>
          <w:szCs w:val="24"/>
        </w:rPr>
        <w:t xml:space="preserve"> un compte débiteurs.</w:t>
      </w:r>
    </w:p>
    <w:p w:rsidR="00CF35B9" w:rsidRPr="007B0DF8" w:rsidRDefault="00CF35B9" w:rsidP="00CF35B9">
      <w:pPr>
        <w:autoSpaceDE w:val="0"/>
        <w:autoSpaceDN w:val="0"/>
        <w:adjustRightInd w:val="0"/>
        <w:spacing w:after="0" w:line="360" w:lineRule="auto"/>
        <w:jc w:val="both"/>
        <w:rPr>
          <w:rFonts w:ascii="Times New Roman" w:hAnsi="Times New Roman" w:cs="Times New Roman"/>
          <w:b/>
          <w:smallCaps/>
          <w:sz w:val="24"/>
          <w:szCs w:val="24"/>
          <w:u w:val="single"/>
        </w:rPr>
      </w:pPr>
      <w:r w:rsidRPr="00E03E61">
        <w:rPr>
          <w:rFonts w:ascii="Times New Roman" w:hAnsi="Times New Roman" w:cs="Times New Roman"/>
          <w:b/>
          <w:sz w:val="24"/>
          <w:szCs w:val="24"/>
          <w:u w:val="single"/>
        </w:rPr>
        <w:t xml:space="preserve"> Erreur </w:t>
      </w:r>
      <w:r>
        <w:rPr>
          <w:rFonts w:ascii="Times New Roman" w:hAnsi="Times New Roman" w:cs="Times New Roman"/>
          <w:b/>
          <w:sz w:val="24"/>
          <w:szCs w:val="24"/>
          <w:u w:val="single"/>
        </w:rPr>
        <w:t xml:space="preserve">de </w:t>
      </w:r>
      <w:r w:rsidRPr="007B0DF8">
        <w:rPr>
          <w:rFonts w:ascii="Times New Roman" w:hAnsi="Times New Roman" w:cs="Times New Roman"/>
          <w:b/>
          <w:smallCaps/>
          <w:sz w:val="24"/>
          <w:szCs w:val="24"/>
          <w:u w:val="single"/>
        </w:rPr>
        <w:t>sur-mobilisation ou du sur-équilibrage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Une fois la compensation des déséquilibres entre les banques est faite, l’existence de soldes créditeurs traduit :</w:t>
      </w:r>
    </w:p>
    <w:p w:rsidR="00CF35B9" w:rsidRPr="00707DF1" w:rsidRDefault="00CF35B9" w:rsidP="000B2433">
      <w:pPr>
        <w:pStyle w:val="Paragraphedeliste"/>
        <w:numPr>
          <w:ilvl w:val="0"/>
          <w:numId w:val="31"/>
        </w:numPr>
        <w:autoSpaceDE w:val="0"/>
        <w:autoSpaceDN w:val="0"/>
        <w:adjustRightInd w:val="0"/>
        <w:spacing w:after="0" w:line="360" w:lineRule="auto"/>
        <w:jc w:val="both"/>
        <w:rPr>
          <w:rFonts w:ascii="Times New Roman" w:hAnsi="Times New Roman" w:cs="Times New Roman"/>
          <w:sz w:val="24"/>
          <w:szCs w:val="24"/>
        </w:rPr>
      </w:pPr>
      <w:r w:rsidRPr="00707DF1">
        <w:rPr>
          <w:rFonts w:ascii="Times New Roman" w:hAnsi="Times New Roman" w:cs="Times New Roman"/>
          <w:sz w:val="24"/>
          <w:szCs w:val="24"/>
        </w:rPr>
        <w:t>Soit un recours superflu à l’escompte ou à d’autres formes de crédits,</w:t>
      </w:r>
    </w:p>
    <w:p w:rsidR="00CF35B9" w:rsidRPr="00707DF1" w:rsidRDefault="00CF35B9" w:rsidP="000B2433">
      <w:pPr>
        <w:pStyle w:val="Paragraphedeliste"/>
        <w:numPr>
          <w:ilvl w:val="0"/>
          <w:numId w:val="31"/>
        </w:numPr>
        <w:autoSpaceDE w:val="0"/>
        <w:autoSpaceDN w:val="0"/>
        <w:adjustRightInd w:val="0"/>
        <w:spacing w:after="0" w:line="360" w:lineRule="auto"/>
        <w:jc w:val="both"/>
        <w:rPr>
          <w:rFonts w:ascii="Times New Roman" w:hAnsi="Times New Roman" w:cs="Times New Roman"/>
          <w:sz w:val="24"/>
          <w:szCs w:val="24"/>
        </w:rPr>
      </w:pPr>
      <w:r w:rsidRPr="00707DF1">
        <w:rPr>
          <w:rFonts w:ascii="Times New Roman" w:hAnsi="Times New Roman" w:cs="Times New Roman"/>
          <w:sz w:val="24"/>
          <w:szCs w:val="24"/>
        </w:rPr>
        <w:t>Soit un manque de placement.</w:t>
      </w:r>
    </w:p>
    <w:p w:rsidR="00CF35B9" w:rsidRPr="00707DF1" w:rsidRDefault="00CF35B9" w:rsidP="00CF35B9">
      <w:pPr>
        <w:autoSpaceDE w:val="0"/>
        <w:autoSpaceDN w:val="0"/>
        <w:adjustRightInd w:val="0"/>
        <w:spacing w:after="0" w:line="360" w:lineRule="auto"/>
        <w:rPr>
          <w:rFonts w:ascii="Times New Roman" w:hAnsi="Times New Roman" w:cs="Times New Roman"/>
          <w:sz w:val="24"/>
          <w:szCs w:val="24"/>
        </w:rPr>
      </w:pPr>
      <w:r w:rsidRPr="00707DF1">
        <w:rPr>
          <w:rFonts w:ascii="Times New Roman" w:hAnsi="Times New Roman" w:cs="Times New Roman"/>
          <w:sz w:val="24"/>
          <w:szCs w:val="24"/>
        </w:rPr>
        <w:t>Les deux hypothèses traduisent :</w:t>
      </w:r>
    </w:p>
    <w:p w:rsidR="00CF35B9" w:rsidRPr="00707DF1" w:rsidRDefault="00CF35B9" w:rsidP="000B2433">
      <w:pPr>
        <w:pStyle w:val="Paragraphedeliste"/>
        <w:numPr>
          <w:ilvl w:val="0"/>
          <w:numId w:val="21"/>
        </w:numPr>
        <w:autoSpaceDE w:val="0"/>
        <w:autoSpaceDN w:val="0"/>
        <w:adjustRightInd w:val="0"/>
        <w:spacing w:after="0" w:line="360" w:lineRule="auto"/>
        <w:rPr>
          <w:rFonts w:ascii="Times New Roman" w:hAnsi="Times New Roman" w:cs="Times New Roman"/>
          <w:sz w:val="24"/>
          <w:szCs w:val="24"/>
        </w:rPr>
      </w:pPr>
      <w:r w:rsidRPr="00707DF1">
        <w:rPr>
          <w:rFonts w:ascii="Times New Roman" w:hAnsi="Times New Roman" w:cs="Times New Roman"/>
          <w:sz w:val="24"/>
          <w:szCs w:val="24"/>
        </w:rPr>
        <w:t>Soit des frais financiers superflus,</w:t>
      </w:r>
    </w:p>
    <w:p w:rsidR="00CF35B9" w:rsidRPr="00707DF1" w:rsidRDefault="00CF35B9" w:rsidP="000B2433">
      <w:pPr>
        <w:pStyle w:val="Paragraphedeliste"/>
        <w:numPr>
          <w:ilvl w:val="0"/>
          <w:numId w:val="21"/>
        </w:numPr>
        <w:autoSpaceDE w:val="0"/>
        <w:autoSpaceDN w:val="0"/>
        <w:adjustRightInd w:val="0"/>
        <w:spacing w:after="0" w:line="360" w:lineRule="auto"/>
        <w:rPr>
          <w:rFonts w:ascii="Times New Roman" w:hAnsi="Times New Roman" w:cs="Times New Roman"/>
          <w:sz w:val="24"/>
          <w:szCs w:val="24"/>
        </w:rPr>
      </w:pPr>
      <w:r w:rsidRPr="00707DF1">
        <w:rPr>
          <w:rFonts w:ascii="Times New Roman" w:hAnsi="Times New Roman" w:cs="Times New Roman"/>
          <w:sz w:val="24"/>
          <w:szCs w:val="24"/>
        </w:rPr>
        <w:t>Soit une absence de produits financiers.</w:t>
      </w:r>
    </w:p>
    <w:p w:rsidR="00CF35B9" w:rsidRDefault="00CF35B9" w:rsidP="00CF35B9">
      <w:pPr>
        <w:autoSpaceDE w:val="0"/>
        <w:autoSpaceDN w:val="0"/>
        <w:adjustRightInd w:val="0"/>
        <w:spacing w:after="0" w:line="360" w:lineRule="auto"/>
        <w:rPr>
          <w:rFonts w:ascii="Times New Roman" w:hAnsi="Times New Roman" w:cs="Times New Roman"/>
          <w:sz w:val="24"/>
          <w:szCs w:val="24"/>
        </w:rPr>
      </w:pPr>
      <w:r w:rsidRPr="00707DF1">
        <w:rPr>
          <w:rFonts w:ascii="Times New Roman" w:hAnsi="Times New Roman" w:cs="Times New Roman"/>
          <w:sz w:val="24"/>
          <w:szCs w:val="24"/>
        </w:rPr>
        <w:t>L’erreur de sur-mobilisation est très lourde dans la mesure où elle revient à valoriser les</w:t>
      </w:r>
      <w:r>
        <w:rPr>
          <w:rFonts w:ascii="Times New Roman" w:hAnsi="Times New Roman" w:cs="Times New Roman"/>
          <w:sz w:val="24"/>
          <w:szCs w:val="24"/>
        </w:rPr>
        <w:t xml:space="preserve"> </w:t>
      </w:r>
      <w:r w:rsidRPr="00707DF1">
        <w:rPr>
          <w:rFonts w:ascii="Times New Roman" w:hAnsi="Times New Roman" w:cs="Times New Roman"/>
          <w:sz w:val="24"/>
          <w:szCs w:val="24"/>
        </w:rPr>
        <w:t>soldes créditeurs au taux des crédits utilisés (ou au taux de placement possible).</w:t>
      </w:r>
    </w:p>
    <w:p w:rsidR="00CF35B9" w:rsidRPr="00707DF1" w:rsidRDefault="00CF35B9" w:rsidP="00CF35B9">
      <w:pPr>
        <w:autoSpaceDE w:val="0"/>
        <w:autoSpaceDN w:val="0"/>
        <w:adjustRightInd w:val="0"/>
        <w:spacing w:after="0" w:line="360" w:lineRule="auto"/>
        <w:ind w:firstLine="284"/>
        <w:jc w:val="both"/>
        <w:rPr>
          <w:rFonts w:ascii="Times New Roman" w:hAnsi="Times New Roman" w:cs="Times New Roman"/>
          <w:b/>
          <w:sz w:val="24"/>
          <w:szCs w:val="24"/>
          <w:u w:val="single"/>
        </w:rPr>
      </w:pPr>
      <w:r w:rsidRPr="00707DF1">
        <w:rPr>
          <w:rFonts w:ascii="Times New Roman" w:hAnsi="Times New Roman" w:cs="Times New Roman"/>
          <w:b/>
          <w:sz w:val="24"/>
          <w:szCs w:val="24"/>
          <w:u w:val="single"/>
        </w:rPr>
        <w:t xml:space="preserve">Erreur de </w:t>
      </w:r>
      <w:r w:rsidRPr="00707DF1">
        <w:rPr>
          <w:rFonts w:ascii="Times New Roman" w:hAnsi="Times New Roman" w:cs="Times New Roman"/>
          <w:b/>
          <w:smallCaps/>
          <w:sz w:val="24"/>
          <w:szCs w:val="24"/>
          <w:u w:val="single"/>
        </w:rPr>
        <w:t>sous-mobilisation</w:t>
      </w:r>
      <w:r w:rsidRPr="00707DF1">
        <w:rPr>
          <w:rFonts w:ascii="Times New Roman" w:hAnsi="Times New Roman" w:cs="Times New Roman"/>
          <w:b/>
          <w:sz w:val="24"/>
          <w:szCs w:val="24"/>
          <w:u w:val="single"/>
        </w:rPr>
        <w:t> :</w:t>
      </w:r>
    </w:p>
    <w:p w:rsidR="00CF35B9" w:rsidRDefault="00CF35B9" w:rsidP="00CF35B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C’est l’erreur la moins coûteuse de point de vue frais financiers. Cette erreur peut être évitée par le recours à l’escompte ou à tout autre crédit moins coûteux que le découvert.</w:t>
      </w:r>
    </w:p>
    <w:p w:rsidR="00044E9A"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De cette manière, il est dans l’intérêt du trésorier de connaître les conditions bancaires appliquées par sa banque afin d’obtenir des informations exactes. Ces informations lui seront utiles lors de l’élaboration des prévisions et lors de la négociation de telles conditions, </w:t>
      </w:r>
    </w:p>
    <w:p w:rsidR="00CF35B9" w:rsidRDefault="00CF35B9" w:rsidP="00044E9A">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afin d’éviter le</w:t>
      </w:r>
      <w:r w:rsidR="00CA40D9">
        <w:rPr>
          <w:rFonts w:ascii="Times New Roman" w:hAnsi="Times New Roman" w:cs="Times New Roman"/>
          <w:sz w:val="24"/>
          <w:szCs w:val="24"/>
        </w:rPr>
        <w:t xml:space="preserve"> surcoût des frais financiers il faut parvenir à </w:t>
      </w:r>
      <w:r>
        <w:rPr>
          <w:rFonts w:ascii="Times New Roman" w:hAnsi="Times New Roman" w:cs="Times New Roman"/>
          <w:sz w:val="24"/>
          <w:szCs w:val="24"/>
        </w:rPr>
        <w:t xml:space="preserve">économiser le maximum de jour de valeur.  </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Cependant, et afin de réduire les frais financiers dégagés à cause des comptes débiteurs en banque, le trésorier cherche à adopter une situation de trésorerie, qui mettra à l’aise la santé économique de l’entreprise.</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La trésorerie zéro s’avère pertinente puisqu’elle se base sur le principe d’élimination des excédents qui restent gelés et non rémunérés et d’élimination des soldes débiteurs en banque qui génèrent des</w:t>
      </w:r>
      <w:r w:rsidR="00336ABC">
        <w:rPr>
          <w:rFonts w:ascii="Times New Roman" w:hAnsi="Times New Roman" w:cs="Times New Roman"/>
          <w:sz w:val="24"/>
          <w:szCs w:val="24"/>
        </w:rPr>
        <w:t xml:space="preserve"> frais financiers</w:t>
      </w:r>
      <w:r>
        <w:rPr>
          <w:rFonts w:ascii="Times New Roman" w:hAnsi="Times New Roman" w:cs="Times New Roman"/>
          <w:sz w:val="24"/>
          <w:szCs w:val="24"/>
        </w:rPr>
        <w:t xml:space="preserve">. </w:t>
      </w:r>
    </w:p>
    <w:p w:rsidR="00A133D2" w:rsidRDefault="00A133D2" w:rsidP="00CF35B9">
      <w:pPr>
        <w:autoSpaceDE w:val="0"/>
        <w:autoSpaceDN w:val="0"/>
        <w:adjustRightInd w:val="0"/>
        <w:spacing w:after="0" w:line="360" w:lineRule="auto"/>
        <w:ind w:firstLine="284"/>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ind w:firstLine="284"/>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ind w:firstLine="284"/>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ind w:firstLine="284"/>
        <w:jc w:val="both"/>
        <w:rPr>
          <w:rFonts w:ascii="Times New Roman" w:hAnsi="Times New Roman" w:cs="Times New Roman"/>
          <w:sz w:val="24"/>
          <w:szCs w:val="24"/>
        </w:rPr>
      </w:pPr>
    </w:p>
    <w:p w:rsidR="00A133D2" w:rsidRDefault="00A133D2" w:rsidP="00CF35B9">
      <w:pPr>
        <w:autoSpaceDE w:val="0"/>
        <w:autoSpaceDN w:val="0"/>
        <w:adjustRightInd w:val="0"/>
        <w:spacing w:after="0" w:line="360" w:lineRule="auto"/>
        <w:ind w:firstLine="284"/>
        <w:jc w:val="both"/>
        <w:rPr>
          <w:rFonts w:ascii="Times New Roman" w:hAnsi="Times New Roman" w:cs="Times New Roman"/>
          <w:b/>
          <w:sz w:val="20"/>
          <w:szCs w:val="20"/>
        </w:rPr>
      </w:pPr>
    </w:p>
    <w:p w:rsidR="00336ABC" w:rsidRDefault="008C6C03" w:rsidP="00CF35B9">
      <w:pPr>
        <w:autoSpaceDE w:val="0"/>
        <w:autoSpaceDN w:val="0"/>
        <w:adjustRightInd w:val="0"/>
        <w:spacing w:after="0" w:line="360" w:lineRule="auto"/>
        <w:ind w:firstLine="284"/>
        <w:jc w:val="both"/>
        <w:rPr>
          <w:rFonts w:ascii="Times New Roman" w:hAnsi="Times New Roman" w:cs="Times New Roman"/>
          <w:b/>
          <w:color w:val="31849B" w:themeColor="accent5" w:themeShade="BF"/>
          <w:sz w:val="32"/>
          <w:szCs w:val="32"/>
        </w:rPr>
      </w:pPr>
      <w:r>
        <w:rPr>
          <w:rFonts w:ascii="Times New Roman" w:hAnsi="Times New Roman" w:cs="Times New Roman"/>
          <w:b/>
          <w:sz w:val="20"/>
          <w:szCs w:val="20"/>
        </w:rPr>
        <w:t xml:space="preserve">                                                                                                                  </w:t>
      </w:r>
      <w:r w:rsidRPr="008C6C03">
        <w:rPr>
          <w:rFonts w:ascii="Times New Roman" w:hAnsi="Times New Roman" w:cs="Times New Roman"/>
          <w:b/>
          <w:sz w:val="20"/>
          <w:szCs w:val="20"/>
        </w:rPr>
        <w:t xml:space="preserve">Source : </w:t>
      </w:r>
      <w:hyperlink r:id="rId25" w:history="1">
        <w:r w:rsidRPr="00DB3A5C">
          <w:rPr>
            <w:rStyle w:val="Lienhypertexte"/>
            <w:rFonts w:ascii="Times New Roman" w:hAnsi="Times New Roman" w:cs="Times New Roman"/>
            <w:b/>
            <w:sz w:val="20"/>
            <w:szCs w:val="20"/>
          </w:rPr>
          <w:t>www.controledegestion.org</w:t>
        </w:r>
      </w:hyperlink>
      <w:r>
        <w:rPr>
          <w:rFonts w:ascii="Times New Roman" w:hAnsi="Times New Roman" w:cs="Times New Roman"/>
          <w:b/>
          <w:sz w:val="20"/>
          <w:szCs w:val="20"/>
        </w:rPr>
        <w:t xml:space="preserve"> </w:t>
      </w:r>
    </w:p>
    <w:p w:rsidR="00336ABC" w:rsidRDefault="00336ABC" w:rsidP="00CF35B9">
      <w:pPr>
        <w:autoSpaceDE w:val="0"/>
        <w:autoSpaceDN w:val="0"/>
        <w:adjustRightInd w:val="0"/>
        <w:spacing w:after="0" w:line="360" w:lineRule="auto"/>
        <w:ind w:firstLine="284"/>
        <w:jc w:val="both"/>
        <w:rPr>
          <w:rFonts w:ascii="Times New Roman" w:hAnsi="Times New Roman" w:cs="Times New Roman"/>
          <w:b/>
          <w:color w:val="31849B" w:themeColor="accent5" w:themeShade="BF"/>
          <w:sz w:val="32"/>
          <w:szCs w:val="32"/>
        </w:rPr>
      </w:pPr>
    </w:p>
    <w:p w:rsidR="00CF35B9" w:rsidRPr="006B34FD" w:rsidRDefault="00CF35B9" w:rsidP="00CF35B9">
      <w:pPr>
        <w:autoSpaceDE w:val="0"/>
        <w:autoSpaceDN w:val="0"/>
        <w:adjustRightInd w:val="0"/>
        <w:spacing w:after="0" w:line="360" w:lineRule="auto"/>
        <w:ind w:firstLine="284"/>
        <w:jc w:val="both"/>
        <w:rPr>
          <w:rFonts w:ascii="Times New Roman" w:hAnsi="Times New Roman" w:cs="Times New Roman"/>
          <w:b/>
          <w:color w:val="31849B" w:themeColor="accent5" w:themeShade="BF"/>
          <w:sz w:val="32"/>
          <w:szCs w:val="32"/>
        </w:rPr>
      </w:pPr>
      <w:r w:rsidRPr="006B34FD">
        <w:rPr>
          <w:rFonts w:ascii="Times New Roman" w:hAnsi="Times New Roman" w:cs="Times New Roman"/>
          <w:b/>
          <w:color w:val="31849B" w:themeColor="accent5" w:themeShade="BF"/>
          <w:sz w:val="32"/>
          <w:szCs w:val="32"/>
        </w:rPr>
        <w:lastRenderedPageBreak/>
        <w:t>Conclusion</w:t>
      </w:r>
    </w:p>
    <w:p w:rsidR="00CF35B9" w:rsidRDefault="00CF35B9" w:rsidP="00CF35B9">
      <w:pPr>
        <w:autoSpaceDE w:val="0"/>
        <w:autoSpaceDN w:val="0"/>
        <w:adjustRightInd w:val="0"/>
        <w:spacing w:after="0" w:line="360" w:lineRule="auto"/>
        <w:ind w:firstLine="284"/>
        <w:jc w:val="both"/>
        <w:rPr>
          <w:rFonts w:ascii="Times New Roman" w:hAnsi="Times New Roman" w:cs="Times New Roman"/>
          <w:sz w:val="24"/>
          <w:szCs w:val="24"/>
        </w:rPr>
      </w:pPr>
      <w:r>
        <w:rPr>
          <w:rFonts w:ascii="Times New Roman" w:hAnsi="Times New Roman" w:cs="Times New Roman"/>
          <w:sz w:val="24"/>
          <w:szCs w:val="24"/>
        </w:rPr>
        <w:t>En guise de conclusion, on peut dire que les problèmes que vit la trésorerie des entreprises sont généralement dû à :</w:t>
      </w:r>
    </w:p>
    <w:p w:rsidR="00CF35B9" w:rsidRPr="00F31D11" w:rsidRDefault="00CF35B9" w:rsidP="000B2433">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sidRPr="00F31D11">
        <w:rPr>
          <w:rFonts w:ascii="Times New Roman" w:hAnsi="Times New Roman" w:cs="Times New Roman"/>
          <w:sz w:val="24"/>
          <w:szCs w:val="24"/>
        </w:rPr>
        <w:t>L’absence des prévisions</w:t>
      </w:r>
    </w:p>
    <w:p w:rsidR="00CF35B9" w:rsidRPr="00F31D11" w:rsidRDefault="00CF35B9" w:rsidP="000B2433">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sidRPr="00F31D11">
        <w:rPr>
          <w:rFonts w:ascii="Times New Roman" w:hAnsi="Times New Roman" w:cs="Times New Roman"/>
          <w:sz w:val="24"/>
          <w:szCs w:val="24"/>
        </w:rPr>
        <w:t>La méconnaissance des conditions bancaire</w:t>
      </w:r>
      <w:r>
        <w:rPr>
          <w:rFonts w:ascii="Times New Roman" w:hAnsi="Times New Roman" w:cs="Times New Roman"/>
          <w:sz w:val="24"/>
          <w:szCs w:val="24"/>
        </w:rPr>
        <w:t>s</w:t>
      </w:r>
    </w:p>
    <w:p w:rsidR="00CF35B9" w:rsidRPr="00F31D11" w:rsidRDefault="00CF35B9" w:rsidP="000B2433">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sidRPr="00F31D11">
        <w:rPr>
          <w:rFonts w:ascii="Times New Roman" w:hAnsi="Times New Roman" w:cs="Times New Roman"/>
          <w:sz w:val="24"/>
          <w:szCs w:val="24"/>
        </w:rPr>
        <w:t>La méconnaissance du fonctionnement du marché de change</w:t>
      </w:r>
    </w:p>
    <w:p w:rsidR="00CF35B9" w:rsidRDefault="00CF35B9" w:rsidP="000B2433">
      <w:pPr>
        <w:pStyle w:val="Paragraphedeliste"/>
        <w:numPr>
          <w:ilvl w:val="0"/>
          <w:numId w:val="40"/>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 mauvaise gestion d’exploitation (sur-stockage, délais client longs,….)</w:t>
      </w:r>
    </w:p>
    <w:p w:rsidR="00CF35B9" w:rsidRDefault="00CF35B9" w:rsidP="00C868C8">
      <w:pPr>
        <w:pStyle w:val="Paragraphedeliste"/>
        <w:autoSpaceDE w:val="0"/>
        <w:autoSpaceDN w:val="0"/>
        <w:adjustRightInd w:val="0"/>
        <w:spacing w:after="0" w:line="36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Afin de gérer de telles difficultés, le trésorier est amené à : </w:t>
      </w:r>
    </w:p>
    <w:p w:rsidR="00CF35B9" w:rsidRDefault="00CF35B9" w:rsidP="000B2433">
      <w:pPr>
        <w:pStyle w:val="Paragraphedeliste"/>
        <w:numPr>
          <w:ilvl w:val="0"/>
          <w:numId w:val="4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Effectuer des arbitrages, dans le but de retirer l’adéquate solution qui répondra à ses besoins, tout en tenant compte de sa situation financière et de ses prévisions ; </w:t>
      </w:r>
    </w:p>
    <w:p w:rsidR="00CF35B9" w:rsidRDefault="00CF35B9" w:rsidP="000B2433">
      <w:pPr>
        <w:pStyle w:val="Paragraphedeliste"/>
        <w:numPr>
          <w:ilvl w:val="0"/>
          <w:numId w:val="4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Négocier les conditions bancaires, les délais fournisseurs ;</w:t>
      </w:r>
    </w:p>
    <w:p w:rsidR="00CF35B9" w:rsidRDefault="00CF35B9" w:rsidP="000B2433">
      <w:pPr>
        <w:pStyle w:val="Paragraphedeliste"/>
        <w:numPr>
          <w:ilvl w:val="0"/>
          <w:numId w:val="4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Lancer une politique de relance auprès des clients ;</w:t>
      </w:r>
    </w:p>
    <w:p w:rsidR="00CF35B9" w:rsidRDefault="00CF35B9" w:rsidP="000B2433">
      <w:pPr>
        <w:pStyle w:val="Paragraphedeliste"/>
        <w:numPr>
          <w:ilvl w:val="0"/>
          <w:numId w:val="4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Arbitrer entre les différents banque afin d’éviter l’erreur d’équilibrage ;</w:t>
      </w: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Pr="008C6C03" w:rsidRDefault="008C6C03" w:rsidP="008C6C03">
      <w:pPr>
        <w:autoSpaceDE w:val="0"/>
        <w:autoSpaceDN w:val="0"/>
        <w:adjustRightInd w:val="0"/>
        <w:spacing w:after="0" w:line="360" w:lineRule="auto"/>
        <w:ind w:firstLine="567"/>
        <w:jc w:val="center"/>
        <w:rPr>
          <w:rFonts w:ascii="Times New Roman" w:hAnsi="Times New Roman" w:cs="Times New Roman"/>
          <w:b/>
          <w:smallCaps/>
          <w:color w:val="548DD4" w:themeColor="text2" w:themeTint="99"/>
          <w:sz w:val="48"/>
          <w:szCs w:val="48"/>
        </w:rPr>
      </w:pPr>
      <w:r w:rsidRPr="008C6C03">
        <w:rPr>
          <w:rFonts w:ascii="Times New Roman" w:hAnsi="Times New Roman" w:cs="Times New Roman"/>
          <w:b/>
          <w:smallCaps/>
          <w:color w:val="548DD4" w:themeColor="text2" w:themeTint="99"/>
          <w:sz w:val="48"/>
          <w:szCs w:val="48"/>
        </w:rPr>
        <w:lastRenderedPageBreak/>
        <w:t>Conclusion</w:t>
      </w:r>
    </w:p>
    <w:p w:rsidR="00673362" w:rsidRDefault="00673362" w:rsidP="00B24A20">
      <w:pPr>
        <w:autoSpaceDE w:val="0"/>
        <w:autoSpaceDN w:val="0"/>
        <w:adjustRightInd w:val="0"/>
        <w:spacing w:after="0" w:line="360" w:lineRule="auto"/>
        <w:ind w:firstLine="567"/>
        <w:rPr>
          <w:rFonts w:ascii="Times New Roman" w:hAnsi="Times New Roman" w:cs="Times New Roman"/>
          <w:b/>
          <w:sz w:val="24"/>
          <w:szCs w:val="24"/>
        </w:rPr>
      </w:pPr>
    </w:p>
    <w:p w:rsidR="00673362" w:rsidRPr="00156277" w:rsidRDefault="008C6C03" w:rsidP="00E32318">
      <w:pPr>
        <w:autoSpaceDE w:val="0"/>
        <w:autoSpaceDN w:val="0"/>
        <w:adjustRightInd w:val="0"/>
        <w:spacing w:before="240" w:after="0" w:line="360" w:lineRule="auto"/>
        <w:ind w:firstLine="284"/>
        <w:jc w:val="both"/>
        <w:rPr>
          <w:rFonts w:ascii="Times New Roman" w:hAnsi="Times New Roman" w:cs="Times New Roman"/>
          <w:sz w:val="24"/>
          <w:szCs w:val="24"/>
        </w:rPr>
      </w:pPr>
      <w:r w:rsidRPr="00156277">
        <w:rPr>
          <w:rFonts w:ascii="Times New Roman" w:hAnsi="Times New Roman" w:cs="Times New Roman"/>
          <w:sz w:val="24"/>
          <w:szCs w:val="24"/>
        </w:rPr>
        <w:t>Pour conclure</w:t>
      </w:r>
      <w:r w:rsidR="00A133D2">
        <w:rPr>
          <w:rFonts w:ascii="Times New Roman" w:hAnsi="Times New Roman" w:cs="Times New Roman"/>
          <w:sz w:val="24"/>
          <w:szCs w:val="24"/>
        </w:rPr>
        <w:t xml:space="preserve"> cette partie</w:t>
      </w:r>
      <w:r w:rsidRPr="00156277">
        <w:rPr>
          <w:rFonts w:ascii="Times New Roman" w:hAnsi="Times New Roman" w:cs="Times New Roman"/>
          <w:sz w:val="24"/>
          <w:szCs w:val="24"/>
        </w:rPr>
        <w:t>, le contexte économique actuel difficile met en avant les problèmes de gestion de trésorerie pour un bon nombre d’entreprises</w:t>
      </w:r>
      <w:r w:rsidRPr="00156277">
        <w:rPr>
          <w:rFonts w:ascii="Times New Roman" w:hAnsi="Times New Roman" w:cs="Times New Roman"/>
          <w:b/>
          <w:sz w:val="24"/>
          <w:szCs w:val="24"/>
        </w:rPr>
        <w:t>.</w:t>
      </w:r>
      <w:r w:rsidRPr="00156277">
        <w:rPr>
          <w:rFonts w:ascii="Times New Roman" w:hAnsi="Times New Roman" w:cs="Times New Roman"/>
          <w:sz w:val="24"/>
          <w:szCs w:val="24"/>
        </w:rPr>
        <w:t xml:space="preserve"> Celle</w:t>
      </w:r>
      <w:r w:rsidR="00E32318" w:rsidRPr="00156277">
        <w:rPr>
          <w:rFonts w:ascii="Times New Roman" w:hAnsi="Times New Roman" w:cs="Times New Roman"/>
          <w:sz w:val="24"/>
          <w:szCs w:val="24"/>
        </w:rPr>
        <w:t>s</w:t>
      </w:r>
      <w:r w:rsidRPr="00156277">
        <w:rPr>
          <w:rFonts w:ascii="Times New Roman" w:hAnsi="Times New Roman" w:cs="Times New Roman"/>
          <w:sz w:val="24"/>
          <w:szCs w:val="24"/>
        </w:rPr>
        <w:t xml:space="preserve"> pour qui la baisse du chiffre d’</w:t>
      </w:r>
      <w:r w:rsidR="00841F14" w:rsidRPr="00156277">
        <w:rPr>
          <w:rFonts w:ascii="Times New Roman" w:hAnsi="Times New Roman" w:cs="Times New Roman"/>
          <w:sz w:val="24"/>
          <w:szCs w:val="24"/>
        </w:rPr>
        <w:t>affaire met en pé</w:t>
      </w:r>
      <w:r w:rsidRPr="00156277">
        <w:rPr>
          <w:rFonts w:ascii="Times New Roman" w:hAnsi="Times New Roman" w:cs="Times New Roman"/>
          <w:sz w:val="24"/>
          <w:szCs w:val="24"/>
        </w:rPr>
        <w:t>ril l’</w:t>
      </w:r>
      <w:r w:rsidR="00841F14" w:rsidRPr="00156277">
        <w:rPr>
          <w:rFonts w:ascii="Times New Roman" w:hAnsi="Times New Roman" w:cs="Times New Roman"/>
          <w:sz w:val="24"/>
          <w:szCs w:val="24"/>
        </w:rPr>
        <w:t>é</w:t>
      </w:r>
      <w:r w:rsidRPr="00156277">
        <w:rPr>
          <w:rFonts w:ascii="Times New Roman" w:hAnsi="Times New Roman" w:cs="Times New Roman"/>
          <w:sz w:val="24"/>
          <w:szCs w:val="24"/>
        </w:rPr>
        <w:t xml:space="preserve">quilibre financier et la </w:t>
      </w:r>
      <w:r w:rsidR="00841F14" w:rsidRPr="00156277">
        <w:rPr>
          <w:rFonts w:ascii="Times New Roman" w:hAnsi="Times New Roman" w:cs="Times New Roman"/>
          <w:sz w:val="24"/>
          <w:szCs w:val="24"/>
        </w:rPr>
        <w:t>situation de tré</w:t>
      </w:r>
      <w:r w:rsidRPr="00156277">
        <w:rPr>
          <w:rFonts w:ascii="Times New Roman" w:hAnsi="Times New Roman" w:cs="Times New Roman"/>
          <w:sz w:val="24"/>
          <w:szCs w:val="24"/>
        </w:rPr>
        <w:t>sorerie</w:t>
      </w:r>
      <w:r w:rsidR="00E32318" w:rsidRPr="00156277">
        <w:rPr>
          <w:rFonts w:ascii="Times New Roman" w:hAnsi="Times New Roman" w:cs="Times New Roman"/>
          <w:sz w:val="24"/>
          <w:szCs w:val="24"/>
        </w:rPr>
        <w:t xml:space="preserve"> et </w:t>
      </w:r>
      <w:r w:rsidRPr="00156277">
        <w:rPr>
          <w:rFonts w:ascii="Times New Roman" w:hAnsi="Times New Roman" w:cs="Times New Roman"/>
          <w:sz w:val="24"/>
          <w:szCs w:val="24"/>
        </w:rPr>
        <w:t>celle</w:t>
      </w:r>
      <w:r w:rsidR="006A29A9" w:rsidRPr="00156277">
        <w:rPr>
          <w:rFonts w:ascii="Times New Roman" w:hAnsi="Times New Roman" w:cs="Times New Roman"/>
          <w:sz w:val="24"/>
          <w:szCs w:val="24"/>
        </w:rPr>
        <w:t>s</w:t>
      </w:r>
      <w:r w:rsidRPr="00156277">
        <w:rPr>
          <w:rFonts w:ascii="Times New Roman" w:hAnsi="Times New Roman" w:cs="Times New Roman"/>
          <w:sz w:val="24"/>
          <w:szCs w:val="24"/>
        </w:rPr>
        <w:t xml:space="preserve"> q</w:t>
      </w:r>
      <w:r w:rsidR="00841F14" w:rsidRPr="00156277">
        <w:rPr>
          <w:rFonts w:ascii="Times New Roman" w:hAnsi="Times New Roman" w:cs="Times New Roman"/>
          <w:sz w:val="24"/>
          <w:szCs w:val="24"/>
        </w:rPr>
        <w:t>ui maintiennent une trésorerie excé</w:t>
      </w:r>
      <w:r w:rsidRPr="00156277">
        <w:rPr>
          <w:rFonts w:ascii="Times New Roman" w:hAnsi="Times New Roman" w:cs="Times New Roman"/>
          <w:sz w:val="24"/>
          <w:szCs w:val="24"/>
        </w:rPr>
        <w:t>dentaire et recherchent</w:t>
      </w:r>
      <w:r w:rsidR="00841F14" w:rsidRPr="00156277">
        <w:rPr>
          <w:rFonts w:ascii="Times New Roman" w:hAnsi="Times New Roman" w:cs="Times New Roman"/>
          <w:sz w:val="24"/>
          <w:szCs w:val="24"/>
        </w:rPr>
        <w:t xml:space="preserve"> des </w:t>
      </w:r>
      <w:r w:rsidRPr="00156277">
        <w:rPr>
          <w:rFonts w:ascii="Times New Roman" w:hAnsi="Times New Roman" w:cs="Times New Roman"/>
          <w:sz w:val="24"/>
          <w:szCs w:val="24"/>
        </w:rPr>
        <w:t>investissements rentables, surs, et disponibles.</w:t>
      </w:r>
    </w:p>
    <w:p w:rsidR="00673362" w:rsidRPr="00156277" w:rsidRDefault="00841F14" w:rsidP="00E32318">
      <w:pPr>
        <w:autoSpaceDE w:val="0"/>
        <w:autoSpaceDN w:val="0"/>
        <w:adjustRightInd w:val="0"/>
        <w:spacing w:before="240" w:after="0" w:line="360" w:lineRule="auto"/>
        <w:ind w:firstLine="284"/>
        <w:jc w:val="both"/>
        <w:rPr>
          <w:rFonts w:ascii="Times New Roman" w:hAnsi="Times New Roman" w:cs="Times New Roman"/>
          <w:sz w:val="24"/>
          <w:szCs w:val="24"/>
        </w:rPr>
      </w:pPr>
      <w:r w:rsidRPr="00156277">
        <w:rPr>
          <w:rFonts w:ascii="Times New Roman" w:hAnsi="Times New Roman" w:cs="Times New Roman"/>
          <w:sz w:val="24"/>
          <w:szCs w:val="24"/>
        </w:rPr>
        <w:t xml:space="preserve">En effet, le but n’est pas de dégager du cash avec ses disponibilités mais de contrebalancer ses charges financières, et de sécuriser les marges commerciales acquises par l’entreprise. </w:t>
      </w:r>
    </w:p>
    <w:p w:rsidR="00841F14" w:rsidRPr="00156277" w:rsidRDefault="00841F14" w:rsidP="00E32318">
      <w:pPr>
        <w:autoSpaceDE w:val="0"/>
        <w:autoSpaceDN w:val="0"/>
        <w:adjustRightInd w:val="0"/>
        <w:spacing w:before="240" w:after="0" w:line="360" w:lineRule="auto"/>
        <w:ind w:firstLine="284"/>
        <w:jc w:val="both"/>
        <w:rPr>
          <w:rFonts w:ascii="Times New Roman" w:hAnsi="Times New Roman" w:cs="Times New Roman"/>
          <w:sz w:val="24"/>
          <w:szCs w:val="24"/>
        </w:rPr>
      </w:pPr>
      <w:r w:rsidRPr="00156277">
        <w:rPr>
          <w:rFonts w:ascii="Times New Roman" w:hAnsi="Times New Roman" w:cs="Times New Roman"/>
          <w:sz w:val="24"/>
          <w:szCs w:val="24"/>
        </w:rPr>
        <w:t xml:space="preserve">Cependant, l’environnement interne et externe affecte la situation de trésorerie des entreprises. Qu’elle que soit son activité, l’entreprise ne peut se contenter d’une gestion interne de </w:t>
      </w:r>
      <w:r w:rsidR="006A29A9" w:rsidRPr="00156277">
        <w:rPr>
          <w:rFonts w:ascii="Times New Roman" w:hAnsi="Times New Roman" w:cs="Times New Roman"/>
          <w:sz w:val="24"/>
          <w:szCs w:val="24"/>
        </w:rPr>
        <w:t xml:space="preserve">sa </w:t>
      </w:r>
      <w:r w:rsidRPr="00156277">
        <w:rPr>
          <w:rFonts w:ascii="Times New Roman" w:hAnsi="Times New Roman" w:cs="Times New Roman"/>
          <w:sz w:val="24"/>
          <w:szCs w:val="24"/>
        </w:rPr>
        <w:t>trésorerie, mais elle est amené d’agir aussi sur son extérieur</w:t>
      </w:r>
      <w:r w:rsidR="006A29A9" w:rsidRPr="00156277">
        <w:rPr>
          <w:rFonts w:ascii="Times New Roman" w:hAnsi="Times New Roman" w:cs="Times New Roman"/>
          <w:sz w:val="24"/>
          <w:szCs w:val="24"/>
        </w:rPr>
        <w:t xml:space="preserve"> aussi.</w:t>
      </w:r>
    </w:p>
    <w:p w:rsidR="006A29A9" w:rsidRPr="00156277" w:rsidRDefault="00E32318" w:rsidP="00E32318">
      <w:pPr>
        <w:autoSpaceDE w:val="0"/>
        <w:autoSpaceDN w:val="0"/>
        <w:adjustRightInd w:val="0"/>
        <w:spacing w:before="240" w:after="0" w:line="360" w:lineRule="auto"/>
        <w:ind w:firstLine="284"/>
        <w:jc w:val="both"/>
        <w:rPr>
          <w:rFonts w:ascii="Times New Roman" w:hAnsi="Times New Roman" w:cs="Times New Roman"/>
          <w:sz w:val="24"/>
          <w:szCs w:val="24"/>
        </w:rPr>
      </w:pPr>
      <w:r w:rsidRPr="00156277">
        <w:rPr>
          <w:rFonts w:ascii="Times New Roman" w:hAnsi="Times New Roman" w:cs="Times New Roman"/>
          <w:sz w:val="24"/>
          <w:szCs w:val="24"/>
        </w:rPr>
        <w:t>En conséquence, cette composante de la structure financière de l’entreprise, continuera à préoccuper les entreprises. Ainsi l</w:t>
      </w:r>
      <w:r w:rsidR="006A29A9" w:rsidRPr="00156277">
        <w:rPr>
          <w:rFonts w:ascii="Times New Roman" w:hAnsi="Times New Roman" w:cs="Times New Roman"/>
          <w:sz w:val="24"/>
          <w:szCs w:val="24"/>
        </w:rPr>
        <w:t>e</w:t>
      </w:r>
      <w:r w:rsidRPr="00156277">
        <w:rPr>
          <w:rFonts w:ascii="Times New Roman" w:hAnsi="Times New Roman" w:cs="Times New Roman"/>
          <w:sz w:val="24"/>
          <w:szCs w:val="24"/>
        </w:rPr>
        <w:t xml:space="preserve"> modèle pertinent de gestion de trésorerie ne peut exister et seul l’anticipation et la prévision participent à la bonne gestion de trésorerie.</w:t>
      </w:r>
      <w:r w:rsidR="006A29A9" w:rsidRPr="00156277">
        <w:rPr>
          <w:rFonts w:ascii="Times New Roman" w:hAnsi="Times New Roman" w:cs="Times New Roman"/>
          <w:sz w:val="24"/>
          <w:szCs w:val="24"/>
        </w:rPr>
        <w:t xml:space="preserve"> </w:t>
      </w:r>
    </w:p>
    <w:p w:rsidR="00E32318" w:rsidRPr="00E32318" w:rsidRDefault="00E32318" w:rsidP="00E32318">
      <w:pPr>
        <w:autoSpaceDE w:val="0"/>
        <w:autoSpaceDN w:val="0"/>
        <w:adjustRightInd w:val="0"/>
        <w:spacing w:before="240" w:after="0" w:line="360" w:lineRule="auto"/>
        <w:ind w:firstLine="284"/>
        <w:jc w:val="both"/>
        <w:rPr>
          <w:rFonts w:ascii="Andalus" w:hAnsi="Andalus" w:cs="Andalus"/>
          <w:sz w:val="24"/>
          <w:szCs w:val="24"/>
        </w:rPr>
      </w:pPr>
      <w:r w:rsidRPr="00E32318">
        <w:rPr>
          <w:rFonts w:ascii="Andalus" w:hAnsi="Andalus" w:cs="Andalus"/>
          <w:sz w:val="24"/>
          <w:szCs w:val="24"/>
        </w:rPr>
        <w:t xml:space="preserve"> </w:t>
      </w:r>
    </w:p>
    <w:p w:rsidR="00841F14" w:rsidRPr="00E32318" w:rsidRDefault="00841F14" w:rsidP="00E32318">
      <w:pPr>
        <w:autoSpaceDE w:val="0"/>
        <w:autoSpaceDN w:val="0"/>
        <w:adjustRightInd w:val="0"/>
        <w:spacing w:after="0" w:line="360" w:lineRule="auto"/>
        <w:jc w:val="both"/>
        <w:rPr>
          <w:rFonts w:ascii="Times New Roman" w:hAnsi="Times New Roman" w:cs="Times New Roman"/>
          <w:sz w:val="24"/>
          <w:szCs w:val="24"/>
        </w:rPr>
      </w:pPr>
    </w:p>
    <w:p w:rsidR="00673362" w:rsidRPr="00E32318" w:rsidRDefault="00841F14" w:rsidP="00E32318">
      <w:pPr>
        <w:autoSpaceDE w:val="0"/>
        <w:autoSpaceDN w:val="0"/>
        <w:adjustRightInd w:val="0"/>
        <w:spacing w:after="0" w:line="360" w:lineRule="auto"/>
        <w:jc w:val="both"/>
        <w:rPr>
          <w:rFonts w:ascii="Times New Roman" w:hAnsi="Times New Roman" w:cs="Times New Roman"/>
          <w:sz w:val="24"/>
          <w:szCs w:val="24"/>
        </w:rPr>
      </w:pPr>
      <w:r w:rsidRPr="00E32318">
        <w:rPr>
          <w:rFonts w:ascii="Times New Roman" w:hAnsi="Times New Roman" w:cs="Times New Roman"/>
          <w:sz w:val="24"/>
          <w:szCs w:val="24"/>
        </w:rPr>
        <w:t xml:space="preserve">  </w:t>
      </w:r>
    </w:p>
    <w:p w:rsidR="00673362" w:rsidRPr="00E32318" w:rsidRDefault="00673362" w:rsidP="00E32318">
      <w:pPr>
        <w:autoSpaceDE w:val="0"/>
        <w:autoSpaceDN w:val="0"/>
        <w:adjustRightInd w:val="0"/>
        <w:spacing w:after="0" w:line="360" w:lineRule="auto"/>
        <w:ind w:firstLine="567"/>
        <w:jc w:val="both"/>
        <w:rPr>
          <w:rFonts w:ascii="Times New Roman" w:hAnsi="Times New Roman" w:cs="Times New Roman"/>
          <w:sz w:val="24"/>
          <w:szCs w:val="24"/>
        </w:rPr>
      </w:pPr>
    </w:p>
    <w:p w:rsidR="00673362" w:rsidRDefault="00673362" w:rsidP="00B24A20">
      <w:pPr>
        <w:autoSpaceDE w:val="0"/>
        <w:autoSpaceDN w:val="0"/>
        <w:adjustRightInd w:val="0"/>
        <w:spacing w:after="0" w:line="360" w:lineRule="auto"/>
        <w:ind w:firstLine="567"/>
        <w:rPr>
          <w:rFonts w:ascii="Times New Roman" w:hAnsi="Times New Roman" w:cs="Times New Roman"/>
          <w:b/>
          <w:sz w:val="24"/>
          <w:szCs w:val="24"/>
        </w:rPr>
      </w:pPr>
    </w:p>
    <w:p w:rsidR="00673362" w:rsidRDefault="00673362" w:rsidP="00B24A20">
      <w:pPr>
        <w:autoSpaceDE w:val="0"/>
        <w:autoSpaceDN w:val="0"/>
        <w:adjustRightInd w:val="0"/>
        <w:spacing w:after="0" w:line="360" w:lineRule="auto"/>
        <w:ind w:firstLine="567"/>
        <w:rPr>
          <w:rFonts w:ascii="Times New Roman" w:hAnsi="Times New Roman" w:cs="Times New Roman"/>
          <w:b/>
          <w:sz w:val="24"/>
          <w:szCs w:val="24"/>
        </w:rPr>
      </w:pPr>
    </w:p>
    <w:p w:rsidR="00673362" w:rsidRDefault="00673362" w:rsidP="00B24A20">
      <w:pPr>
        <w:autoSpaceDE w:val="0"/>
        <w:autoSpaceDN w:val="0"/>
        <w:adjustRightInd w:val="0"/>
        <w:spacing w:after="0" w:line="360" w:lineRule="auto"/>
        <w:ind w:firstLine="567"/>
        <w:rPr>
          <w:rFonts w:ascii="Times New Roman" w:hAnsi="Times New Roman" w:cs="Times New Roman"/>
          <w:b/>
          <w:sz w:val="24"/>
          <w:szCs w:val="24"/>
        </w:rPr>
      </w:pPr>
    </w:p>
    <w:p w:rsidR="00673362" w:rsidRDefault="00673362" w:rsidP="00B24A20">
      <w:pPr>
        <w:autoSpaceDE w:val="0"/>
        <w:autoSpaceDN w:val="0"/>
        <w:adjustRightInd w:val="0"/>
        <w:spacing w:after="0" w:line="360" w:lineRule="auto"/>
        <w:ind w:firstLine="567"/>
        <w:rPr>
          <w:rFonts w:ascii="Times New Roman" w:hAnsi="Times New Roman" w:cs="Times New Roman"/>
          <w:b/>
          <w:sz w:val="24"/>
          <w:szCs w:val="24"/>
        </w:rPr>
      </w:pPr>
    </w:p>
    <w:p w:rsidR="004433C9" w:rsidRDefault="004433C9"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F568B0" w:rsidRDefault="00F568B0" w:rsidP="00B24A20">
      <w:pPr>
        <w:autoSpaceDE w:val="0"/>
        <w:autoSpaceDN w:val="0"/>
        <w:adjustRightInd w:val="0"/>
        <w:spacing w:after="0" w:line="360" w:lineRule="auto"/>
        <w:ind w:firstLine="567"/>
        <w:rPr>
          <w:rFonts w:ascii="Times New Roman" w:hAnsi="Times New Roman" w:cs="Times New Roman"/>
          <w:b/>
          <w:sz w:val="24"/>
          <w:szCs w:val="24"/>
        </w:rPr>
      </w:pPr>
    </w:p>
    <w:p w:rsidR="00F568B0" w:rsidRDefault="00F568B0"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F568B0" w:rsidRDefault="00F568B0"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310F9B" w:rsidRDefault="00310F9B"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310F9B" w:rsidRDefault="00310F9B"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A60373" w:rsidRDefault="00A60373"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A60373" w:rsidRDefault="00A60373"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036497" w:rsidRDefault="00036497"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r w:rsidRPr="00036497">
        <w:rPr>
          <w:rFonts w:ascii="Times New Roman" w:hAnsi="Times New Roman" w:cs="Times New Roman"/>
          <w:b/>
          <w:sz w:val="32"/>
          <w:szCs w:val="32"/>
          <w:u w:val="single"/>
        </w:rPr>
        <w:t>Deuxième partie :</w:t>
      </w:r>
    </w:p>
    <w:p w:rsidR="00036497" w:rsidRDefault="00036497"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036497" w:rsidRPr="00BC31C4" w:rsidRDefault="00036497" w:rsidP="00036497">
      <w:pPr>
        <w:autoSpaceDE w:val="0"/>
        <w:autoSpaceDN w:val="0"/>
        <w:adjustRightInd w:val="0"/>
        <w:spacing w:after="0" w:line="360" w:lineRule="auto"/>
        <w:ind w:firstLine="567"/>
        <w:jc w:val="center"/>
        <w:rPr>
          <w:rFonts w:ascii="Times New Roman" w:hAnsi="Times New Roman" w:cs="Times New Roman"/>
          <w:b/>
          <w:color w:val="E36C0A" w:themeColor="accent6" w:themeShade="BF"/>
          <w:sz w:val="32"/>
          <w:szCs w:val="32"/>
          <w:u w:val="single"/>
        </w:rPr>
      </w:pPr>
      <w:r w:rsidRPr="00BC31C4">
        <w:rPr>
          <w:rFonts w:ascii="Times New Roman" w:hAnsi="Times New Roman" w:cs="Times New Roman"/>
          <w:b/>
          <w:color w:val="E36C0A" w:themeColor="accent6" w:themeShade="BF"/>
          <w:sz w:val="32"/>
          <w:szCs w:val="32"/>
          <w:u w:val="single"/>
        </w:rPr>
        <w:t>La gestion de trésorerie</w:t>
      </w:r>
    </w:p>
    <w:p w:rsidR="00A133D2" w:rsidRDefault="00A133D2" w:rsidP="00036497">
      <w:pPr>
        <w:autoSpaceDE w:val="0"/>
        <w:autoSpaceDN w:val="0"/>
        <w:adjustRightInd w:val="0"/>
        <w:spacing w:after="0" w:line="360" w:lineRule="auto"/>
        <w:ind w:firstLine="567"/>
        <w:jc w:val="center"/>
        <w:rPr>
          <w:rFonts w:ascii="Times New Roman" w:hAnsi="Times New Roman" w:cs="Times New Roman"/>
          <w:b/>
          <w:sz w:val="32"/>
          <w:szCs w:val="32"/>
          <w:u w:val="single"/>
        </w:rPr>
      </w:pPr>
    </w:p>
    <w:p w:rsidR="00036497" w:rsidRPr="00036497" w:rsidRDefault="00036497" w:rsidP="00036497">
      <w:pPr>
        <w:autoSpaceDE w:val="0"/>
        <w:autoSpaceDN w:val="0"/>
        <w:adjustRightInd w:val="0"/>
        <w:spacing w:after="0" w:line="360" w:lineRule="auto"/>
        <w:ind w:firstLine="567"/>
        <w:jc w:val="center"/>
        <w:rPr>
          <w:rFonts w:ascii="Castellar" w:hAnsi="Castellar" w:cs="Times New Roman"/>
          <w:b/>
          <w:smallCaps/>
          <w:color w:val="548DD4" w:themeColor="text2" w:themeTint="99"/>
          <w:sz w:val="144"/>
          <w:szCs w:val="144"/>
        </w:rPr>
      </w:pPr>
      <w:r w:rsidRPr="00036497">
        <w:rPr>
          <w:rFonts w:ascii="Castellar" w:hAnsi="Castellar" w:cs="Times New Roman"/>
          <w:b/>
          <w:smallCaps/>
          <w:color w:val="548DD4" w:themeColor="text2" w:themeTint="99"/>
          <w:sz w:val="144"/>
          <w:szCs w:val="144"/>
        </w:rPr>
        <w:t xml:space="preserve">Apport pratique </w:t>
      </w: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7118D3" w:rsidRDefault="007118D3" w:rsidP="00B24A20">
      <w:pPr>
        <w:autoSpaceDE w:val="0"/>
        <w:autoSpaceDN w:val="0"/>
        <w:adjustRightInd w:val="0"/>
        <w:spacing w:after="0" w:line="360" w:lineRule="auto"/>
        <w:ind w:firstLine="567"/>
        <w:rPr>
          <w:rFonts w:ascii="Times New Roman" w:hAnsi="Times New Roman" w:cs="Times New Roman"/>
          <w:b/>
          <w:sz w:val="24"/>
          <w:szCs w:val="24"/>
        </w:rPr>
      </w:pPr>
    </w:p>
    <w:p w:rsidR="007118D3" w:rsidRDefault="007118D3" w:rsidP="00B24A20">
      <w:pPr>
        <w:autoSpaceDE w:val="0"/>
        <w:autoSpaceDN w:val="0"/>
        <w:adjustRightInd w:val="0"/>
        <w:spacing w:after="0" w:line="360" w:lineRule="auto"/>
        <w:ind w:firstLine="567"/>
        <w:rPr>
          <w:rFonts w:ascii="Times New Roman" w:hAnsi="Times New Roman" w:cs="Times New Roman"/>
          <w:b/>
          <w:sz w:val="24"/>
          <w:szCs w:val="24"/>
        </w:rPr>
      </w:pPr>
    </w:p>
    <w:p w:rsidR="007118D3" w:rsidRDefault="007118D3"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036497" w:rsidRDefault="00036497" w:rsidP="00B24A20">
      <w:pPr>
        <w:autoSpaceDE w:val="0"/>
        <w:autoSpaceDN w:val="0"/>
        <w:adjustRightInd w:val="0"/>
        <w:spacing w:after="0" w:line="360" w:lineRule="auto"/>
        <w:ind w:firstLine="567"/>
        <w:rPr>
          <w:rFonts w:ascii="Times New Roman" w:hAnsi="Times New Roman" w:cs="Times New Roman"/>
          <w:b/>
          <w:sz w:val="24"/>
          <w:szCs w:val="24"/>
        </w:rPr>
      </w:pPr>
    </w:p>
    <w:p w:rsidR="00A133D2" w:rsidRDefault="00A133D2" w:rsidP="00036497">
      <w:pPr>
        <w:jc w:val="center"/>
        <w:rPr>
          <w:rFonts w:ascii="Andalus" w:hAnsi="Andalus" w:cs="Andalus"/>
          <w:b/>
          <w:color w:val="548DD4" w:themeColor="text2" w:themeTint="99"/>
          <w:sz w:val="44"/>
          <w:szCs w:val="44"/>
        </w:rPr>
      </w:pPr>
    </w:p>
    <w:p w:rsidR="00A133D2" w:rsidRDefault="00A133D2" w:rsidP="00036497">
      <w:pPr>
        <w:jc w:val="center"/>
        <w:rPr>
          <w:rFonts w:ascii="Andalus" w:hAnsi="Andalus" w:cs="Andalus"/>
          <w:b/>
          <w:color w:val="548DD4" w:themeColor="text2" w:themeTint="99"/>
          <w:sz w:val="44"/>
          <w:szCs w:val="44"/>
        </w:rPr>
      </w:pPr>
    </w:p>
    <w:p w:rsidR="00036497" w:rsidRPr="008E71FE" w:rsidRDefault="00230DCD" w:rsidP="00036497">
      <w:pPr>
        <w:jc w:val="center"/>
        <w:rPr>
          <w:rFonts w:ascii="Andalus" w:hAnsi="Andalus" w:cs="Andalus"/>
          <w:b/>
          <w:color w:val="548DD4" w:themeColor="text2" w:themeTint="99"/>
          <w:sz w:val="44"/>
          <w:szCs w:val="44"/>
        </w:rPr>
      </w:pPr>
      <w:r>
        <w:rPr>
          <w:rFonts w:ascii="Andalus" w:hAnsi="Andalus" w:cs="Andalus"/>
          <w:b/>
          <w:color w:val="548DD4" w:themeColor="text2" w:themeTint="99"/>
          <w:sz w:val="44"/>
          <w:szCs w:val="44"/>
        </w:rPr>
        <w:t>I</w:t>
      </w:r>
      <w:r w:rsidR="00036497" w:rsidRPr="008E71FE">
        <w:rPr>
          <w:rFonts w:ascii="Andalus" w:hAnsi="Andalus" w:cs="Andalus"/>
          <w:b/>
          <w:color w:val="548DD4" w:themeColor="text2" w:themeTint="99"/>
          <w:sz w:val="44"/>
          <w:szCs w:val="44"/>
        </w:rPr>
        <w:t>NTRODUCTION</w:t>
      </w:r>
    </w:p>
    <w:tbl>
      <w:tblPr>
        <w:tblW w:w="9181" w:type="dxa"/>
        <w:tblCellSpacing w:w="0" w:type="dxa"/>
        <w:tblCellMar>
          <w:left w:w="0" w:type="dxa"/>
          <w:right w:w="0" w:type="dxa"/>
        </w:tblCellMar>
        <w:tblLook w:val="04A0"/>
      </w:tblPr>
      <w:tblGrid>
        <w:gridCol w:w="9181"/>
      </w:tblGrid>
      <w:tr w:rsidR="00036497" w:rsidRPr="00D252BF" w:rsidTr="00F568B0">
        <w:trPr>
          <w:trHeight w:val="3454"/>
          <w:tblCellSpacing w:w="0" w:type="dxa"/>
        </w:trPr>
        <w:tc>
          <w:tcPr>
            <w:tcW w:w="0" w:type="auto"/>
            <w:hideMark/>
          </w:tcPr>
          <w:p w:rsidR="00036497" w:rsidRPr="00D252BF" w:rsidRDefault="00F568B0" w:rsidP="00D252BF">
            <w:pPr>
              <w:autoSpaceDE w:val="0"/>
              <w:autoSpaceDN w:val="0"/>
              <w:adjustRightInd w:val="0"/>
              <w:spacing w:after="120" w:line="480" w:lineRule="auto"/>
              <w:jc w:val="both"/>
              <w:rPr>
                <w:rFonts w:ascii="Times New Roman" w:eastAsia="Times New Roman" w:hAnsi="Times New Roman" w:cs="Times New Roman"/>
                <w:sz w:val="26"/>
                <w:szCs w:val="26"/>
                <w:lang w:eastAsia="fr-FR"/>
              </w:rPr>
            </w:pPr>
            <w:r w:rsidRPr="00D252BF">
              <w:rPr>
                <w:rFonts w:ascii="Times New Roman" w:eastAsia="Times New Roman" w:hAnsi="Times New Roman" w:cs="Times New Roman"/>
                <w:sz w:val="26"/>
                <w:szCs w:val="26"/>
                <w:lang w:eastAsia="fr-FR"/>
              </w:rPr>
              <w:t xml:space="preserve">         </w:t>
            </w:r>
            <w:r w:rsidR="00E13FD1" w:rsidRPr="00D252BF">
              <w:rPr>
                <w:rFonts w:ascii="Times New Roman" w:eastAsia="Times New Roman" w:hAnsi="Times New Roman" w:cs="Times New Roman"/>
                <w:sz w:val="26"/>
                <w:szCs w:val="26"/>
                <w:lang w:eastAsia="fr-FR"/>
              </w:rPr>
              <w:t>Comme il a été déjà précisé sur l’introduction générale</w:t>
            </w:r>
            <w:r w:rsidR="00644C60" w:rsidRPr="00D252BF">
              <w:rPr>
                <w:rFonts w:ascii="Times New Roman" w:eastAsia="Times New Roman" w:hAnsi="Times New Roman" w:cs="Times New Roman"/>
                <w:sz w:val="26"/>
                <w:szCs w:val="26"/>
                <w:lang w:eastAsia="fr-FR"/>
              </w:rPr>
              <w:t>,</w:t>
            </w:r>
            <w:r w:rsidR="00E13FD1" w:rsidRPr="00D252BF">
              <w:rPr>
                <w:rFonts w:ascii="Times New Roman" w:eastAsia="Times New Roman" w:hAnsi="Times New Roman" w:cs="Times New Roman"/>
                <w:sz w:val="26"/>
                <w:szCs w:val="26"/>
                <w:lang w:eastAsia="fr-FR"/>
              </w:rPr>
              <w:t xml:space="preserve"> </w:t>
            </w:r>
            <w:r w:rsidR="00644C60" w:rsidRPr="00D252BF">
              <w:rPr>
                <w:rFonts w:ascii="Times New Roman" w:eastAsia="Times New Roman" w:hAnsi="Times New Roman" w:cs="Times New Roman"/>
                <w:sz w:val="26"/>
                <w:szCs w:val="26"/>
                <w:lang w:eastAsia="fr-FR"/>
              </w:rPr>
              <w:t>l</w:t>
            </w:r>
            <w:r w:rsidR="00E2214C" w:rsidRPr="00D252BF">
              <w:rPr>
                <w:rFonts w:ascii="Times New Roman" w:hAnsi="Times New Roman" w:cs="Times New Roman"/>
                <w:sz w:val="26"/>
                <w:szCs w:val="26"/>
              </w:rPr>
              <w:t>a gestion de la trésorerie est devenue une composante stratégique de la chaîne de valeur financière et</w:t>
            </w:r>
            <w:r w:rsidR="00E13FD1" w:rsidRPr="00D252BF">
              <w:rPr>
                <w:rFonts w:ascii="Times New Roman" w:eastAsia="Times New Roman" w:hAnsi="Times New Roman" w:cs="Times New Roman"/>
                <w:sz w:val="26"/>
                <w:szCs w:val="26"/>
                <w:lang w:eastAsia="fr-FR"/>
              </w:rPr>
              <w:t xml:space="preserve"> indispensable à toutes les entreprises, </w:t>
            </w:r>
            <w:r w:rsidR="00E2214C" w:rsidRPr="00D252BF">
              <w:rPr>
                <w:rFonts w:ascii="Times New Roman" w:eastAsia="Times New Roman" w:hAnsi="Times New Roman" w:cs="Times New Roman"/>
                <w:sz w:val="26"/>
                <w:szCs w:val="26"/>
                <w:lang w:eastAsia="fr-FR"/>
              </w:rPr>
              <w:t>quelle</w:t>
            </w:r>
            <w:r w:rsidR="00E13FD1" w:rsidRPr="00D252BF">
              <w:rPr>
                <w:rFonts w:ascii="Times New Roman" w:eastAsia="Times New Roman" w:hAnsi="Times New Roman" w:cs="Times New Roman"/>
                <w:sz w:val="26"/>
                <w:szCs w:val="26"/>
                <w:lang w:eastAsia="fr-FR"/>
              </w:rPr>
              <w:t xml:space="preserve"> que soit leur forme ou leur ac</w:t>
            </w:r>
            <w:r w:rsidR="00E2214C" w:rsidRPr="00D252BF">
              <w:rPr>
                <w:rFonts w:ascii="Times New Roman" w:eastAsia="Times New Roman" w:hAnsi="Times New Roman" w:cs="Times New Roman"/>
                <w:sz w:val="26"/>
                <w:szCs w:val="26"/>
                <w:lang w:eastAsia="fr-FR"/>
              </w:rPr>
              <w:t>tivité.</w:t>
            </w:r>
            <w:r w:rsidR="00E13FD1" w:rsidRPr="00D252BF">
              <w:rPr>
                <w:rFonts w:ascii="Times New Roman" w:eastAsia="Times New Roman" w:hAnsi="Times New Roman" w:cs="Times New Roman"/>
                <w:sz w:val="26"/>
                <w:szCs w:val="26"/>
                <w:lang w:eastAsia="fr-FR"/>
              </w:rPr>
              <w:t xml:space="preserve"> </w:t>
            </w:r>
          </w:p>
          <w:p w:rsidR="00036497" w:rsidRPr="00D252BF" w:rsidRDefault="00036497" w:rsidP="00D252BF">
            <w:pPr>
              <w:spacing w:line="480" w:lineRule="auto"/>
              <w:ind w:firstLine="567"/>
              <w:jc w:val="both"/>
              <w:rPr>
                <w:rFonts w:ascii="Times New Roman" w:eastAsia="Times New Roman" w:hAnsi="Times New Roman" w:cs="Times New Roman"/>
                <w:color w:val="000000"/>
                <w:sz w:val="26"/>
                <w:szCs w:val="26"/>
                <w:lang w:eastAsia="fr-FR"/>
              </w:rPr>
            </w:pPr>
            <w:r w:rsidRPr="00D252BF">
              <w:rPr>
                <w:rFonts w:ascii="Times New Roman" w:eastAsia="Times New Roman" w:hAnsi="Times New Roman" w:cs="Times New Roman"/>
                <w:color w:val="000000"/>
                <w:sz w:val="26"/>
                <w:szCs w:val="26"/>
                <w:lang w:eastAsia="fr-FR"/>
              </w:rPr>
              <w:t>L’acquisition de notions théoriques à propos de la gestion de trésorerie demeure insuffisante pour détenir le pouvoir de gérer une trésorerie.</w:t>
            </w:r>
          </w:p>
          <w:p w:rsidR="00036497" w:rsidRPr="00D252BF" w:rsidRDefault="00036497" w:rsidP="00D252BF">
            <w:pPr>
              <w:spacing w:line="480" w:lineRule="auto"/>
              <w:ind w:firstLine="567"/>
              <w:jc w:val="both"/>
              <w:rPr>
                <w:rFonts w:ascii="Times New Roman" w:eastAsia="Times New Roman" w:hAnsi="Times New Roman" w:cs="Times New Roman"/>
                <w:color w:val="000000"/>
                <w:sz w:val="26"/>
                <w:szCs w:val="26"/>
                <w:lang w:eastAsia="fr-FR"/>
              </w:rPr>
            </w:pPr>
            <w:r w:rsidRPr="00D252BF">
              <w:rPr>
                <w:rFonts w:ascii="Times New Roman" w:eastAsia="Times New Roman" w:hAnsi="Times New Roman" w:cs="Times New Roman"/>
                <w:color w:val="000000"/>
                <w:sz w:val="26"/>
                <w:szCs w:val="26"/>
                <w:lang w:eastAsia="fr-FR"/>
              </w:rPr>
              <w:t>A cet effet, il faut mettre les mains dans la patte pour se confronter à la réalité qui reste toujours différente à la théorie. Cette ainsi que notre projet de fin d’étude incite</w:t>
            </w:r>
            <w:r w:rsidR="00E13FD1" w:rsidRPr="00D252BF">
              <w:rPr>
                <w:rFonts w:ascii="Times New Roman" w:eastAsia="Times New Roman" w:hAnsi="Times New Roman" w:cs="Times New Roman"/>
                <w:color w:val="000000"/>
                <w:sz w:val="26"/>
                <w:szCs w:val="26"/>
                <w:lang w:eastAsia="fr-FR"/>
              </w:rPr>
              <w:t xml:space="preserve"> sur</w:t>
            </w:r>
            <w:r w:rsidRPr="00D252BF">
              <w:rPr>
                <w:rFonts w:ascii="Times New Roman" w:eastAsia="Times New Roman" w:hAnsi="Times New Roman" w:cs="Times New Roman"/>
                <w:color w:val="000000"/>
                <w:sz w:val="26"/>
                <w:szCs w:val="26"/>
                <w:lang w:eastAsia="fr-FR"/>
              </w:rPr>
              <w:t xml:space="preserve"> une étude sur le terrain, à travers laquelle nous nous rapprocherons de plus en plus de cet indicateur de santé financière de l’entreprise.</w:t>
            </w:r>
          </w:p>
        </w:tc>
      </w:tr>
    </w:tbl>
    <w:p w:rsidR="00036497" w:rsidRPr="00D252BF" w:rsidRDefault="00036497" w:rsidP="00D252BF">
      <w:pPr>
        <w:spacing w:line="480" w:lineRule="auto"/>
        <w:ind w:firstLine="567"/>
        <w:jc w:val="both"/>
        <w:rPr>
          <w:rFonts w:ascii="Times New Roman" w:hAnsi="Times New Roman" w:cs="Times New Roman"/>
          <w:sz w:val="26"/>
          <w:szCs w:val="26"/>
        </w:rPr>
      </w:pPr>
      <w:r w:rsidRPr="00D252BF">
        <w:rPr>
          <w:rFonts w:ascii="Times New Roman" w:hAnsi="Times New Roman" w:cs="Times New Roman"/>
          <w:sz w:val="26"/>
          <w:szCs w:val="26"/>
        </w:rPr>
        <w:t>Notre étude portera la forme d’une analyse des outils de gestion de trésorerie adoptés par les entreprises marocaines. Cependant, notre étude se dirigera vers quatre entreprises (ALD Automotive, LYDEC, R</w:t>
      </w:r>
      <w:r w:rsidR="00E13FD1" w:rsidRPr="00D252BF">
        <w:rPr>
          <w:rFonts w:ascii="Times New Roman" w:hAnsi="Times New Roman" w:cs="Times New Roman"/>
          <w:sz w:val="26"/>
          <w:szCs w:val="26"/>
        </w:rPr>
        <w:t>ENAULT</w:t>
      </w:r>
      <w:r w:rsidRPr="00D252BF">
        <w:rPr>
          <w:rFonts w:ascii="Times New Roman" w:hAnsi="Times New Roman" w:cs="Times New Roman"/>
          <w:sz w:val="26"/>
          <w:szCs w:val="26"/>
        </w:rPr>
        <w:t xml:space="preserve"> Maroc).</w:t>
      </w:r>
    </w:p>
    <w:p w:rsidR="00036497" w:rsidRDefault="00036497" w:rsidP="00036497">
      <w:pPr>
        <w:rPr>
          <w:rFonts w:ascii="Times New Roman" w:hAnsi="Times New Roman" w:cs="Times New Roman"/>
          <w:sz w:val="24"/>
          <w:szCs w:val="24"/>
        </w:rPr>
      </w:pPr>
    </w:p>
    <w:p w:rsidR="00036497" w:rsidRPr="00600763" w:rsidRDefault="00036497" w:rsidP="00036497">
      <w:pPr>
        <w:rPr>
          <w:rFonts w:ascii="Times New Roman" w:hAnsi="Times New Roman" w:cs="Times New Roman"/>
          <w:sz w:val="24"/>
          <w:szCs w:val="24"/>
        </w:rPr>
      </w:pPr>
      <w:r>
        <w:rPr>
          <w:rFonts w:ascii="Times New Roman" w:hAnsi="Times New Roman" w:cs="Times New Roman"/>
          <w:sz w:val="24"/>
          <w:szCs w:val="24"/>
        </w:rPr>
        <w:t xml:space="preserve"> </w:t>
      </w:r>
    </w:p>
    <w:p w:rsidR="00036497" w:rsidRPr="00600763" w:rsidRDefault="00036497" w:rsidP="00036497">
      <w:pPr>
        <w:rPr>
          <w:rFonts w:ascii="Calisto MT" w:hAnsi="Calisto MT"/>
          <w:b/>
          <w:color w:val="31849B" w:themeColor="accent5" w:themeShade="BF"/>
          <w:sz w:val="28"/>
          <w:szCs w:val="28"/>
          <w:u w:val="single"/>
        </w:rPr>
      </w:pPr>
      <w:r w:rsidRPr="00600763">
        <w:rPr>
          <w:rFonts w:ascii="Calisto MT" w:hAnsi="Calisto MT"/>
          <w:b/>
          <w:color w:val="31849B" w:themeColor="accent5" w:themeShade="BF"/>
          <w:sz w:val="28"/>
          <w:szCs w:val="28"/>
          <w:u w:val="single"/>
        </w:rPr>
        <w:br w:type="page"/>
      </w:r>
    </w:p>
    <w:p w:rsidR="00036497" w:rsidRDefault="00036497" w:rsidP="00036497">
      <w:pPr>
        <w:jc w:val="center"/>
        <w:rPr>
          <w:rFonts w:ascii="Calisto MT" w:hAnsi="Calisto MT"/>
          <w:b/>
          <w:color w:val="31849B" w:themeColor="accent5" w:themeShade="BF"/>
          <w:sz w:val="28"/>
          <w:szCs w:val="28"/>
        </w:rPr>
      </w:pPr>
      <w:r w:rsidRPr="0041316B">
        <w:rPr>
          <w:rFonts w:ascii="Calisto MT" w:hAnsi="Calisto MT"/>
          <w:b/>
          <w:color w:val="31849B" w:themeColor="accent5" w:themeShade="BF"/>
          <w:sz w:val="28"/>
          <w:szCs w:val="28"/>
          <w:u w:val="single"/>
        </w:rPr>
        <w:lastRenderedPageBreak/>
        <w:t>1</w:t>
      </w:r>
      <w:r w:rsidRPr="0041316B">
        <w:rPr>
          <w:rFonts w:ascii="Calisto MT" w:hAnsi="Calisto MT"/>
          <w:b/>
          <w:color w:val="31849B" w:themeColor="accent5" w:themeShade="BF"/>
          <w:sz w:val="28"/>
          <w:szCs w:val="28"/>
          <w:u w:val="single"/>
          <w:vertAlign w:val="superscript"/>
        </w:rPr>
        <w:t>ère</w:t>
      </w:r>
      <w:r w:rsidRPr="0041316B">
        <w:rPr>
          <w:rFonts w:ascii="Calisto MT" w:hAnsi="Calisto MT"/>
          <w:b/>
          <w:color w:val="31849B" w:themeColor="accent5" w:themeShade="BF"/>
          <w:sz w:val="28"/>
          <w:szCs w:val="28"/>
          <w:u w:val="single"/>
        </w:rPr>
        <w:t xml:space="preserve"> étude </w:t>
      </w:r>
      <w:r w:rsidRPr="0041316B">
        <w:rPr>
          <w:rFonts w:ascii="Calisto MT" w:hAnsi="Calisto MT"/>
          <w:b/>
          <w:color w:val="31849B" w:themeColor="accent5" w:themeShade="BF"/>
          <w:sz w:val="28"/>
          <w:szCs w:val="28"/>
        </w:rPr>
        <w:t>: ALD Automotive</w:t>
      </w:r>
    </w:p>
    <w:p w:rsidR="00036497" w:rsidRDefault="00036497" w:rsidP="00036497">
      <w:pPr>
        <w:jc w:val="center"/>
        <w:rPr>
          <w:rFonts w:ascii="Calisto MT" w:hAnsi="Calisto MT"/>
          <w:b/>
          <w:color w:val="31849B" w:themeColor="accent5" w:themeShade="BF"/>
          <w:sz w:val="28"/>
          <w:szCs w:val="28"/>
        </w:rPr>
      </w:pPr>
      <w:r>
        <w:rPr>
          <w:rFonts w:ascii="Calisto MT" w:hAnsi="Calisto MT"/>
          <w:b/>
          <w:noProof/>
          <w:color w:val="31849B" w:themeColor="accent5" w:themeShade="BF"/>
          <w:sz w:val="28"/>
          <w:szCs w:val="28"/>
          <w:lang w:eastAsia="fr-FR"/>
        </w:rPr>
        <w:drawing>
          <wp:inline distT="0" distB="0" distL="0" distR="0">
            <wp:extent cx="2209800" cy="1181100"/>
            <wp:effectExtent l="19050" t="0" r="0" b="0"/>
            <wp:docPr id="10"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srcRect/>
                    <a:stretch>
                      <a:fillRect/>
                    </a:stretch>
                  </pic:blipFill>
                  <pic:spPr bwMode="auto">
                    <a:xfrm>
                      <a:off x="0" y="0"/>
                      <a:ext cx="2209800" cy="1181100"/>
                    </a:xfrm>
                    <a:prstGeom prst="rect">
                      <a:avLst/>
                    </a:prstGeom>
                    <a:noFill/>
                    <a:ln w="9525">
                      <a:noFill/>
                      <a:miter lim="800000"/>
                      <a:headEnd/>
                      <a:tailEnd/>
                    </a:ln>
                  </pic:spPr>
                </pic:pic>
              </a:graphicData>
            </a:graphic>
          </wp:inline>
        </w:drawing>
      </w:r>
    </w:p>
    <w:p w:rsidR="00036497" w:rsidRPr="0041316B" w:rsidRDefault="00036497" w:rsidP="00036497">
      <w:pPr>
        <w:jc w:val="center"/>
        <w:rPr>
          <w:rFonts w:ascii="Calisto MT" w:hAnsi="Calisto MT"/>
          <w:b/>
          <w:color w:val="31849B" w:themeColor="accent5" w:themeShade="BF"/>
          <w:sz w:val="28"/>
          <w:szCs w:val="28"/>
        </w:rPr>
      </w:pPr>
    </w:p>
    <w:p w:rsidR="00036497" w:rsidRPr="009C46CE" w:rsidRDefault="00036497" w:rsidP="00036497">
      <w:pPr>
        <w:rPr>
          <w:rFonts w:ascii="Calisto MT" w:hAnsi="Calisto MT"/>
          <w:b/>
          <w:color w:val="31849B" w:themeColor="accent5" w:themeShade="BF"/>
          <w:sz w:val="28"/>
          <w:szCs w:val="28"/>
          <w:u w:val="single"/>
        </w:rPr>
      </w:pPr>
      <w:r w:rsidRPr="009C46CE">
        <w:rPr>
          <w:rFonts w:ascii="Calisto MT" w:hAnsi="Calisto MT"/>
          <w:b/>
          <w:color w:val="31849B" w:themeColor="accent5" w:themeShade="BF"/>
          <w:sz w:val="28"/>
          <w:szCs w:val="28"/>
          <w:u w:val="single"/>
        </w:rPr>
        <w:t xml:space="preserve">Présentation de l’entreprise : </w:t>
      </w:r>
    </w:p>
    <w:p w:rsidR="00036497" w:rsidRDefault="00036497" w:rsidP="00036497">
      <w:pPr>
        <w:rPr>
          <w:rFonts w:ascii="Calisto MT" w:hAnsi="Calisto MT"/>
          <w:b/>
          <w:color w:val="E36C0A" w:themeColor="accent6" w:themeShade="BF"/>
          <w:sz w:val="26"/>
          <w:szCs w:val="26"/>
          <w:u w:val="single"/>
        </w:rPr>
      </w:pPr>
      <w:r>
        <w:rPr>
          <w:rFonts w:ascii="Calisto MT" w:hAnsi="Calisto MT"/>
          <w:b/>
          <w:color w:val="E36C0A" w:themeColor="accent6" w:themeShade="BF"/>
          <w:sz w:val="26"/>
          <w:szCs w:val="26"/>
          <w:u w:val="single"/>
        </w:rPr>
        <w:t>F</w:t>
      </w:r>
      <w:r w:rsidRPr="002B71F9">
        <w:rPr>
          <w:rFonts w:ascii="Calisto MT" w:hAnsi="Calisto MT"/>
          <w:b/>
          <w:color w:val="E36C0A" w:themeColor="accent6" w:themeShade="BF"/>
          <w:sz w:val="26"/>
          <w:szCs w:val="26"/>
          <w:u w:val="single"/>
        </w:rPr>
        <w:t>iche signalétique</w:t>
      </w:r>
      <w:r>
        <w:rPr>
          <w:rFonts w:ascii="Calisto MT" w:hAnsi="Calisto MT"/>
          <w:b/>
          <w:color w:val="E36C0A" w:themeColor="accent6" w:themeShade="BF"/>
          <w:sz w:val="26"/>
          <w:szCs w:val="26"/>
          <w:u w:val="single"/>
        </w:rPr>
        <w:t xml:space="preserve"> et présentation de la société ALD</w:t>
      </w:r>
      <w:r w:rsidRPr="002B71F9">
        <w:rPr>
          <w:rFonts w:ascii="Calisto MT" w:hAnsi="Calisto MT"/>
          <w:b/>
          <w:color w:val="E36C0A" w:themeColor="accent6" w:themeShade="BF"/>
          <w:sz w:val="26"/>
          <w:szCs w:val="26"/>
          <w:u w:val="single"/>
        </w:rPr>
        <w:t> :</w:t>
      </w:r>
    </w:p>
    <w:p w:rsidR="00036497" w:rsidRDefault="00036497" w:rsidP="00036497">
      <w:pPr>
        <w:jc w:val="center"/>
        <w:rPr>
          <w:rFonts w:ascii="Times New Roman" w:eastAsia="Calibri" w:hAnsi="Times New Roman" w:cs="Times New Roman"/>
          <w:sz w:val="24"/>
          <w:szCs w:val="24"/>
        </w:rPr>
      </w:pPr>
      <w:r w:rsidRPr="00A64977">
        <w:rPr>
          <w:rFonts w:ascii="Times New Roman" w:eastAsia="Calibri" w:hAnsi="Times New Roman" w:cs="Times New Roman"/>
          <w:b/>
          <w:bCs/>
          <w:iCs/>
          <w:sz w:val="24"/>
          <w:szCs w:val="24"/>
          <w:u w:val="single"/>
        </w:rPr>
        <w:t>Raison Sociale </w:t>
      </w:r>
      <w:r>
        <w:rPr>
          <w:rFonts w:ascii="Calibri" w:eastAsia="Calibri" w:hAnsi="Calibri" w:cs="Times New Roman"/>
          <w:b/>
          <w:bCs/>
          <w:i/>
          <w:iCs/>
        </w:rPr>
        <w:t>:</w:t>
      </w:r>
      <w:r w:rsidRPr="00612746">
        <w:rPr>
          <w:rFonts w:ascii="Times New Roman" w:eastAsia="Calibri" w:hAnsi="Times New Roman" w:cs="Times New Roman"/>
          <w:sz w:val="24"/>
          <w:szCs w:val="24"/>
        </w:rPr>
        <w:t xml:space="preserve"> </w:t>
      </w:r>
      <w:r w:rsidRPr="00797AD3">
        <w:rPr>
          <w:rFonts w:ascii="Times New Roman" w:eastAsia="Calibri" w:hAnsi="Times New Roman" w:cs="Times New Roman"/>
          <w:sz w:val="24"/>
          <w:szCs w:val="24"/>
        </w:rPr>
        <w:t>ALD automotive</w:t>
      </w:r>
    </w:p>
    <w:p w:rsidR="00036497" w:rsidRDefault="00036497" w:rsidP="00036497">
      <w:pPr>
        <w:jc w:val="center"/>
        <w:rPr>
          <w:rStyle w:val="apple-style-span"/>
          <w:rFonts w:ascii="Times New Roman" w:hAnsi="Times New Roman" w:cs="Times New Roman"/>
          <w:color w:val="000000"/>
          <w:sz w:val="24"/>
          <w:szCs w:val="24"/>
        </w:rPr>
      </w:pPr>
      <w:r w:rsidRPr="00A64977">
        <w:rPr>
          <w:rFonts w:ascii="Times New Roman" w:eastAsia="Calibri" w:hAnsi="Times New Roman" w:cs="Times New Roman"/>
          <w:b/>
          <w:bCs/>
          <w:iCs/>
          <w:sz w:val="24"/>
          <w:szCs w:val="24"/>
          <w:u w:val="single"/>
        </w:rPr>
        <w:t>Siége Social </w:t>
      </w:r>
      <w:r>
        <w:rPr>
          <w:rFonts w:ascii="Calibri" w:eastAsia="Calibri" w:hAnsi="Calibri" w:cs="Times New Roman"/>
          <w:b/>
          <w:bCs/>
          <w:i/>
          <w:iCs/>
        </w:rPr>
        <w:t xml:space="preserve">: </w:t>
      </w:r>
      <w:r w:rsidRPr="00797AD3">
        <w:rPr>
          <w:rStyle w:val="apple-style-span"/>
          <w:rFonts w:ascii="Times New Roman" w:hAnsi="Times New Roman" w:cs="Times New Roman"/>
          <w:color w:val="000000"/>
          <w:sz w:val="24"/>
          <w:szCs w:val="24"/>
        </w:rPr>
        <w:t xml:space="preserve">Immeuble le Zénith II, Route de Nouaceur, Sidi Maarouf </w:t>
      </w:r>
      <w:r>
        <w:rPr>
          <w:rStyle w:val="apple-style-span"/>
          <w:rFonts w:ascii="Times New Roman" w:hAnsi="Times New Roman" w:cs="Times New Roman"/>
          <w:color w:val="000000"/>
          <w:sz w:val="24"/>
          <w:szCs w:val="24"/>
        </w:rPr>
        <w:t>–</w:t>
      </w:r>
      <w:r w:rsidRPr="00797AD3">
        <w:rPr>
          <w:rStyle w:val="apple-style-span"/>
          <w:rFonts w:ascii="Times New Roman" w:hAnsi="Times New Roman" w:cs="Times New Roman"/>
          <w:color w:val="000000"/>
          <w:sz w:val="24"/>
          <w:szCs w:val="24"/>
        </w:rPr>
        <w:t xml:space="preserve"> Casablanca</w:t>
      </w:r>
    </w:p>
    <w:p w:rsidR="00036497" w:rsidRDefault="00036497" w:rsidP="00036497">
      <w:pPr>
        <w:jc w:val="center"/>
        <w:rPr>
          <w:rFonts w:ascii="Times New Roman" w:eastAsia="Times New Roman" w:hAnsi="Times New Roman" w:cs="Times New Roman"/>
          <w:i/>
          <w:iCs/>
          <w:color w:val="000000"/>
          <w:sz w:val="24"/>
          <w:szCs w:val="24"/>
          <w:lang w:eastAsia="fr-FR"/>
        </w:rPr>
      </w:pPr>
      <w:r w:rsidRPr="00A64977">
        <w:rPr>
          <w:rFonts w:ascii="Times New Roman" w:eastAsia="Calibri" w:hAnsi="Times New Roman" w:cs="Times New Roman"/>
          <w:b/>
          <w:bCs/>
          <w:iCs/>
          <w:sz w:val="24"/>
          <w:szCs w:val="24"/>
          <w:u w:val="single"/>
        </w:rPr>
        <w:t>Capital social </w:t>
      </w:r>
      <w:r>
        <w:rPr>
          <w:rFonts w:ascii="Calibri" w:eastAsia="Calibri" w:hAnsi="Calibri" w:cs="Times New Roman"/>
          <w:b/>
          <w:bCs/>
          <w:i/>
          <w:iCs/>
        </w:rPr>
        <w:t xml:space="preserve">: </w:t>
      </w:r>
      <w:r>
        <w:rPr>
          <w:rFonts w:ascii="Times New Roman" w:eastAsia="Times New Roman" w:hAnsi="Times New Roman" w:cs="Times New Roman"/>
          <w:i/>
          <w:iCs/>
          <w:color w:val="000000"/>
          <w:sz w:val="24"/>
          <w:szCs w:val="24"/>
          <w:lang w:eastAsia="fr-FR"/>
        </w:rPr>
        <w:t>20 000 000 Dh</w:t>
      </w:r>
    </w:p>
    <w:p w:rsidR="00036497" w:rsidRDefault="00036497" w:rsidP="00036497">
      <w:pPr>
        <w:jc w:val="center"/>
        <w:rPr>
          <w:rFonts w:ascii="Times New Roman" w:eastAsia="Calibri" w:hAnsi="Times New Roman" w:cs="Times New Roman"/>
          <w:sz w:val="24"/>
          <w:szCs w:val="24"/>
        </w:rPr>
      </w:pPr>
      <w:r w:rsidRPr="00A64977">
        <w:rPr>
          <w:rFonts w:ascii="Times New Roman" w:eastAsia="Calibri" w:hAnsi="Times New Roman" w:cs="Times New Roman"/>
          <w:b/>
          <w:bCs/>
          <w:iCs/>
          <w:sz w:val="24"/>
          <w:szCs w:val="24"/>
          <w:u w:val="single"/>
        </w:rPr>
        <w:t>Directeur Général </w:t>
      </w:r>
      <w:r>
        <w:rPr>
          <w:rFonts w:ascii="Calibri" w:eastAsia="Calibri" w:hAnsi="Calibri" w:cs="Times New Roman"/>
          <w:b/>
          <w:bCs/>
          <w:i/>
          <w:iCs/>
        </w:rPr>
        <w:t>:</w:t>
      </w:r>
      <w:r w:rsidRPr="00750469">
        <w:rPr>
          <w:rFonts w:ascii="Calibri" w:eastAsia="Calibri" w:hAnsi="Calibri" w:cs="Times New Roman"/>
          <w:b/>
          <w:bCs/>
          <w:i/>
          <w:iCs/>
        </w:rPr>
        <w:t xml:space="preserve"> </w:t>
      </w:r>
      <w:r>
        <w:rPr>
          <w:rFonts w:ascii="Times New Roman" w:eastAsia="Calibri" w:hAnsi="Times New Roman" w:cs="Times New Roman"/>
          <w:sz w:val="24"/>
          <w:szCs w:val="24"/>
        </w:rPr>
        <w:t>Mr. Guy Briey</w:t>
      </w:r>
    </w:p>
    <w:p w:rsidR="00036497" w:rsidRDefault="00036497" w:rsidP="00036497">
      <w:pPr>
        <w:jc w:val="center"/>
        <w:rPr>
          <w:rFonts w:ascii="Calibri" w:eastAsia="Calibri" w:hAnsi="Calibri" w:cs="Times New Roman"/>
          <w:b/>
          <w:bCs/>
          <w:i/>
          <w:iCs/>
        </w:rPr>
      </w:pPr>
      <w:r w:rsidRPr="00A64977">
        <w:rPr>
          <w:rFonts w:ascii="Times New Roman" w:eastAsia="Calibri" w:hAnsi="Times New Roman" w:cs="Times New Roman"/>
          <w:b/>
          <w:bCs/>
          <w:iCs/>
          <w:sz w:val="24"/>
          <w:szCs w:val="24"/>
          <w:u w:val="single"/>
        </w:rPr>
        <w:t>Forme juridique</w:t>
      </w:r>
      <w:r>
        <w:rPr>
          <w:rFonts w:ascii="Times New Roman" w:eastAsia="Calibri" w:hAnsi="Times New Roman" w:cs="Times New Roman"/>
          <w:sz w:val="24"/>
          <w:szCs w:val="24"/>
        </w:rPr>
        <w:t> : Société anonyme</w:t>
      </w:r>
    </w:p>
    <w:p w:rsidR="00036497" w:rsidRDefault="00036497" w:rsidP="00036497">
      <w:pPr>
        <w:jc w:val="center"/>
        <w:rPr>
          <w:rFonts w:ascii="Calibri" w:eastAsia="Calibri" w:hAnsi="Calibri" w:cs="Times New Roman"/>
          <w:b/>
          <w:bCs/>
          <w:i/>
          <w:iCs/>
        </w:rPr>
      </w:pPr>
      <w:r w:rsidRPr="00A64977">
        <w:rPr>
          <w:rFonts w:ascii="Times New Roman" w:eastAsia="Calibri" w:hAnsi="Times New Roman" w:cs="Times New Roman"/>
          <w:b/>
          <w:bCs/>
          <w:iCs/>
          <w:sz w:val="24"/>
          <w:szCs w:val="24"/>
          <w:u w:val="single"/>
        </w:rPr>
        <w:t>Chiffre d’affaire </w:t>
      </w:r>
      <w:r>
        <w:rPr>
          <w:rFonts w:ascii="Calibri" w:eastAsia="Calibri" w:hAnsi="Calibri" w:cs="Times New Roman"/>
          <w:b/>
          <w:bCs/>
          <w:i/>
          <w:iCs/>
        </w:rPr>
        <w:t>:</w:t>
      </w:r>
      <w:r w:rsidRPr="00750469">
        <w:rPr>
          <w:rFonts w:ascii="Calibri" w:eastAsia="Calibri" w:hAnsi="Calibri" w:cs="Times New Roman"/>
          <w:b/>
          <w:bCs/>
          <w:i/>
          <w:iCs/>
        </w:rPr>
        <w:t xml:space="preserve"> </w:t>
      </w:r>
      <w:r>
        <w:rPr>
          <w:rFonts w:ascii="Times New Roman" w:eastAsia="Calibri" w:hAnsi="Times New Roman" w:cs="Times New Roman"/>
          <w:sz w:val="24"/>
          <w:szCs w:val="24"/>
        </w:rPr>
        <w:t>230 000 000</w:t>
      </w:r>
      <w:r w:rsidRPr="00612746">
        <w:rPr>
          <w:rFonts w:ascii="Calibri" w:eastAsia="Calibri" w:hAnsi="Calibri" w:cs="Times New Roman"/>
          <w:b/>
          <w:bCs/>
          <w:i/>
          <w:iCs/>
        </w:rPr>
        <w:t xml:space="preserve"> </w:t>
      </w:r>
      <w:r>
        <w:rPr>
          <w:rFonts w:ascii="Calibri" w:eastAsia="Calibri" w:hAnsi="Calibri" w:cs="Times New Roman"/>
          <w:b/>
          <w:bCs/>
          <w:i/>
          <w:iCs/>
        </w:rPr>
        <w:t>Dhs</w:t>
      </w:r>
    </w:p>
    <w:p w:rsidR="00036497" w:rsidRDefault="00036497" w:rsidP="00036497">
      <w:pPr>
        <w:jc w:val="center"/>
        <w:rPr>
          <w:rFonts w:ascii="Times New Roman" w:eastAsia="Calibri" w:hAnsi="Times New Roman" w:cs="Times New Roman"/>
          <w:sz w:val="24"/>
          <w:szCs w:val="24"/>
        </w:rPr>
      </w:pPr>
      <w:r w:rsidRPr="00A64977">
        <w:rPr>
          <w:rFonts w:ascii="Times New Roman" w:eastAsia="Calibri" w:hAnsi="Times New Roman" w:cs="Times New Roman"/>
          <w:b/>
          <w:bCs/>
          <w:iCs/>
          <w:sz w:val="24"/>
          <w:szCs w:val="24"/>
          <w:u w:val="single"/>
        </w:rPr>
        <w:t>Filiale </w:t>
      </w:r>
      <w:r>
        <w:rPr>
          <w:rFonts w:ascii="Calibri" w:eastAsia="Calibri" w:hAnsi="Calibri" w:cs="Times New Roman"/>
          <w:b/>
          <w:bCs/>
          <w:i/>
          <w:iCs/>
        </w:rPr>
        <w:t>:</w:t>
      </w:r>
      <w:r w:rsidRPr="00612746">
        <w:rPr>
          <w:rFonts w:ascii="Times New Roman" w:eastAsia="Calibri" w:hAnsi="Times New Roman" w:cs="Times New Roman"/>
          <w:sz w:val="24"/>
          <w:szCs w:val="24"/>
        </w:rPr>
        <w:t xml:space="preserve"> </w:t>
      </w:r>
      <w:r>
        <w:rPr>
          <w:rFonts w:ascii="Times New Roman" w:eastAsia="Calibri" w:hAnsi="Times New Roman" w:cs="Times New Roman"/>
          <w:sz w:val="24"/>
          <w:szCs w:val="24"/>
        </w:rPr>
        <w:t>ONA, SGMB</w:t>
      </w:r>
    </w:p>
    <w:p w:rsidR="00036497" w:rsidRDefault="00036497" w:rsidP="00036497">
      <w:pPr>
        <w:jc w:val="center"/>
        <w:rPr>
          <w:rFonts w:ascii="Times New Roman" w:eastAsia="Calibri" w:hAnsi="Times New Roman" w:cs="Times New Roman"/>
          <w:b/>
          <w:bCs/>
          <w:i/>
          <w:iCs/>
        </w:rPr>
      </w:pPr>
      <w:r w:rsidRPr="00A64977">
        <w:rPr>
          <w:rFonts w:ascii="Times New Roman" w:eastAsia="Calibri" w:hAnsi="Times New Roman" w:cs="Times New Roman"/>
          <w:b/>
          <w:bCs/>
          <w:iCs/>
          <w:sz w:val="24"/>
          <w:szCs w:val="24"/>
          <w:u w:val="single"/>
        </w:rPr>
        <w:t>Activités</w:t>
      </w:r>
      <w:r w:rsidRPr="00A64977">
        <w:rPr>
          <w:rFonts w:ascii="Times New Roman" w:hAnsi="Times New Roman" w:cs="Times New Roman"/>
          <w:sz w:val="24"/>
          <w:szCs w:val="24"/>
          <w:u w:val="single"/>
        </w:rPr>
        <w:t> </w:t>
      </w:r>
      <w:r>
        <w:rPr>
          <w:rFonts w:ascii="Times New Roman" w:hAnsi="Times New Roman" w:cs="Times New Roman"/>
          <w:sz w:val="24"/>
          <w:szCs w:val="24"/>
        </w:rPr>
        <w:t xml:space="preserve">: </w:t>
      </w:r>
      <w:r w:rsidRPr="00797AD3">
        <w:rPr>
          <w:rFonts w:ascii="Times New Roman" w:hAnsi="Times New Roman" w:cs="Times New Roman"/>
          <w:sz w:val="24"/>
          <w:szCs w:val="24"/>
        </w:rPr>
        <w:t>Location de voiture à longue durée</w:t>
      </w:r>
    </w:p>
    <w:p w:rsidR="00036497" w:rsidRDefault="00036497" w:rsidP="00036497">
      <w:pPr>
        <w:jc w:val="center"/>
        <w:rPr>
          <w:rFonts w:ascii="Times New Roman" w:eastAsia="Calibri" w:hAnsi="Times New Roman" w:cs="Times New Roman"/>
          <w:b/>
          <w:bCs/>
          <w:i/>
          <w:iCs/>
        </w:rPr>
      </w:pPr>
      <w:r w:rsidRPr="00A64977">
        <w:rPr>
          <w:rFonts w:ascii="Times New Roman" w:eastAsia="Calibri" w:hAnsi="Times New Roman" w:cs="Times New Roman"/>
          <w:b/>
          <w:bCs/>
          <w:iCs/>
          <w:sz w:val="24"/>
          <w:szCs w:val="24"/>
          <w:u w:val="single"/>
        </w:rPr>
        <w:t>Téléphone</w:t>
      </w:r>
      <w:r>
        <w:rPr>
          <w:rFonts w:ascii="Times New Roman" w:eastAsia="Calibri" w:hAnsi="Times New Roman" w:cs="Times New Roman"/>
          <w:b/>
          <w:bCs/>
          <w:i/>
          <w:iCs/>
        </w:rPr>
        <w:t xml:space="preserve"> : </w:t>
      </w:r>
      <w:r w:rsidRPr="00B567E6">
        <w:rPr>
          <w:rStyle w:val="apple-style-span"/>
          <w:rFonts w:ascii="Times New Roman" w:hAnsi="Times New Roman" w:cs="Times New Roman"/>
          <w:bCs/>
          <w:color w:val="000000"/>
          <w:sz w:val="24"/>
          <w:szCs w:val="24"/>
        </w:rPr>
        <w:t>0522 97 78 48</w:t>
      </w:r>
    </w:p>
    <w:p w:rsidR="00036497" w:rsidRDefault="00036497" w:rsidP="00036497">
      <w:pPr>
        <w:jc w:val="center"/>
        <w:rPr>
          <w:rFonts w:ascii="Calisto MT" w:hAnsi="Calisto MT"/>
          <w:b/>
          <w:color w:val="E36C0A" w:themeColor="accent6" w:themeShade="BF"/>
          <w:sz w:val="26"/>
          <w:szCs w:val="26"/>
          <w:u w:val="single"/>
        </w:rPr>
      </w:pPr>
      <w:r w:rsidRPr="00A64977">
        <w:rPr>
          <w:rFonts w:ascii="Times New Roman" w:eastAsia="Calibri" w:hAnsi="Times New Roman" w:cs="Times New Roman"/>
          <w:b/>
          <w:bCs/>
          <w:iCs/>
          <w:sz w:val="24"/>
          <w:szCs w:val="24"/>
          <w:u w:val="single"/>
        </w:rPr>
        <w:t>Site</w:t>
      </w:r>
      <w:r>
        <w:rPr>
          <w:rFonts w:ascii="Times New Roman" w:eastAsia="Calibri" w:hAnsi="Times New Roman" w:cs="Times New Roman"/>
          <w:b/>
          <w:bCs/>
          <w:i/>
          <w:iCs/>
        </w:rPr>
        <w:t xml:space="preserve"> : </w:t>
      </w:r>
      <w:hyperlink r:id="rId27" w:history="1">
        <w:r w:rsidRPr="00DB3A5C">
          <w:rPr>
            <w:rStyle w:val="Lienhypertexte"/>
            <w:rFonts w:ascii="Times New Roman" w:hAnsi="Times New Roman" w:cs="Times New Roman"/>
            <w:sz w:val="24"/>
            <w:szCs w:val="24"/>
          </w:rPr>
          <w:t>www.aldautomotive.com</w:t>
        </w:r>
      </w:hyperlink>
    </w:p>
    <w:p w:rsidR="00036497" w:rsidRDefault="00036497" w:rsidP="00036497">
      <w:pPr>
        <w:pStyle w:val="NormalWeb"/>
        <w:spacing w:before="120" w:beforeAutospacing="0" w:after="0" w:afterAutospacing="0" w:line="360" w:lineRule="auto"/>
        <w:ind w:firstLine="284"/>
        <w:jc w:val="both"/>
        <w:rPr>
          <w:rStyle w:val="apple-style-span"/>
          <w:color w:val="000000"/>
        </w:rPr>
      </w:pPr>
    </w:p>
    <w:p w:rsidR="00036497" w:rsidRDefault="00036497" w:rsidP="00036497">
      <w:pPr>
        <w:pStyle w:val="NormalWeb"/>
        <w:spacing w:before="120" w:beforeAutospacing="0" w:after="0" w:afterAutospacing="0" w:line="360" w:lineRule="auto"/>
        <w:ind w:firstLine="284"/>
        <w:jc w:val="both"/>
        <w:rPr>
          <w:rStyle w:val="apple-style-span"/>
          <w:color w:val="000000"/>
        </w:rPr>
      </w:pPr>
      <w:r w:rsidRPr="00B567E6">
        <w:rPr>
          <w:rStyle w:val="apple-style-span"/>
          <w:color w:val="000000"/>
        </w:rPr>
        <w:t>ALD Automotive</w:t>
      </w:r>
      <w:r>
        <w:rPr>
          <w:rStyle w:val="apple-style-span"/>
          <w:color w:val="000000"/>
        </w:rPr>
        <w:t xml:space="preserve"> est le leader sur le marché de location à longue durée. Elle</w:t>
      </w:r>
      <w:r w:rsidRPr="00B567E6">
        <w:rPr>
          <w:rStyle w:val="apple-style-span"/>
          <w:color w:val="000000"/>
        </w:rPr>
        <w:t xml:space="preserve"> s</w:t>
      </w:r>
      <w:r>
        <w:rPr>
          <w:rStyle w:val="apple-style-span"/>
          <w:color w:val="000000"/>
        </w:rPr>
        <w:t>’</w:t>
      </w:r>
      <w:r w:rsidRPr="00B567E6">
        <w:rPr>
          <w:rStyle w:val="apple-style-span"/>
          <w:color w:val="000000"/>
        </w:rPr>
        <w:t>e</w:t>
      </w:r>
      <w:r>
        <w:rPr>
          <w:rStyle w:val="apple-style-span"/>
          <w:color w:val="000000"/>
        </w:rPr>
        <w:t>st lancée</w:t>
      </w:r>
      <w:r w:rsidRPr="00B567E6">
        <w:rPr>
          <w:rStyle w:val="apple-style-span"/>
          <w:color w:val="000000"/>
        </w:rPr>
        <w:t xml:space="preserve"> dans le processus de certification qualité. La société se co</w:t>
      </w:r>
      <w:r>
        <w:rPr>
          <w:rStyle w:val="apple-style-span"/>
          <w:color w:val="000000"/>
        </w:rPr>
        <w:t>nforme ainsi aux normes ISO 9001/2000 en 2003</w:t>
      </w:r>
      <w:r w:rsidRPr="00B567E6">
        <w:rPr>
          <w:rStyle w:val="apple-style-span"/>
          <w:color w:val="000000"/>
        </w:rPr>
        <w:t xml:space="preserve"> </w:t>
      </w:r>
      <w:r>
        <w:rPr>
          <w:rStyle w:val="apple-style-span"/>
          <w:color w:val="000000"/>
        </w:rPr>
        <w:t>et se présente filiale de la Société Générale.</w:t>
      </w:r>
    </w:p>
    <w:p w:rsidR="00036497" w:rsidRDefault="00036497" w:rsidP="00036497">
      <w:pPr>
        <w:spacing w:line="360" w:lineRule="auto"/>
        <w:rPr>
          <w:rStyle w:val="apple-style-span"/>
          <w:rFonts w:ascii="Times New Roman" w:hAnsi="Times New Roman" w:cs="Times New Roman"/>
          <w:color w:val="000000"/>
          <w:sz w:val="24"/>
          <w:szCs w:val="24"/>
        </w:rPr>
      </w:pPr>
      <w:r>
        <w:rPr>
          <w:rStyle w:val="apple-style-span"/>
          <w:rFonts w:ascii="Times New Roman" w:hAnsi="Times New Roman" w:cs="Times New Roman"/>
          <w:color w:val="000000"/>
          <w:sz w:val="24"/>
          <w:szCs w:val="24"/>
        </w:rPr>
        <w:t xml:space="preserve">L’ALD Automotive se charge et de la location de véhicules à longue durée, de la maintenance du véhicule, son remplacement en cas défaillance, de l’assurance ainsi du suivi de la gestion du parc automobile. </w:t>
      </w:r>
    </w:p>
    <w:p w:rsidR="00036497" w:rsidRDefault="00036497" w:rsidP="00036497">
      <w:pPr>
        <w:spacing w:before="240"/>
        <w:rPr>
          <w:rFonts w:ascii="Calisto MT" w:hAnsi="Calisto MT" w:cs="Times New Roman"/>
          <w:b/>
          <w:color w:val="31849B" w:themeColor="accent5" w:themeShade="BF"/>
          <w:sz w:val="28"/>
          <w:szCs w:val="28"/>
          <w:u w:val="single"/>
        </w:rPr>
      </w:pPr>
    </w:p>
    <w:p w:rsidR="00036497" w:rsidRPr="009C46CE" w:rsidRDefault="00036497" w:rsidP="00036497">
      <w:pPr>
        <w:spacing w:before="240"/>
        <w:rPr>
          <w:rFonts w:ascii="Calisto MT" w:hAnsi="Calisto MT" w:cs="Times New Roman"/>
          <w:b/>
          <w:color w:val="31849B" w:themeColor="accent5" w:themeShade="BF"/>
          <w:sz w:val="28"/>
          <w:szCs w:val="28"/>
          <w:u w:val="single"/>
        </w:rPr>
      </w:pPr>
      <w:r>
        <w:rPr>
          <w:rFonts w:ascii="Calisto MT" w:hAnsi="Calisto MT" w:cs="Times New Roman"/>
          <w:b/>
          <w:color w:val="31849B" w:themeColor="accent5" w:themeShade="BF"/>
          <w:sz w:val="28"/>
          <w:szCs w:val="28"/>
          <w:u w:val="single"/>
        </w:rPr>
        <w:lastRenderedPageBreak/>
        <w:t>A</w:t>
      </w:r>
      <w:r w:rsidRPr="009C46CE">
        <w:rPr>
          <w:rFonts w:ascii="Calisto MT" w:hAnsi="Calisto MT" w:cs="Times New Roman"/>
          <w:b/>
          <w:color w:val="31849B" w:themeColor="accent5" w:themeShade="BF"/>
          <w:sz w:val="28"/>
          <w:szCs w:val="28"/>
          <w:u w:val="single"/>
        </w:rPr>
        <w:t xml:space="preserve">nalyse du système de  gestion de la trésorerie de l’ALD Automotive : </w:t>
      </w:r>
    </w:p>
    <w:p w:rsidR="00036497" w:rsidRDefault="00036497" w:rsidP="00036497">
      <w:r w:rsidRPr="003E13B3">
        <w:rPr>
          <w:rFonts w:ascii="Calisto MT" w:hAnsi="Calisto MT" w:cs="Times New Roman"/>
          <w:b/>
          <w:color w:val="E36C0A" w:themeColor="accent6" w:themeShade="BF"/>
          <w:sz w:val="26"/>
          <w:szCs w:val="26"/>
          <w:u w:val="single"/>
        </w:rPr>
        <w:t>L’organisation du service financier de l’ALD Automotive:</w:t>
      </w:r>
      <w:r>
        <w:rPr>
          <w:noProof/>
          <w:lang w:eastAsia="fr-FR"/>
        </w:rPr>
        <w:drawing>
          <wp:inline distT="0" distB="0" distL="0" distR="0">
            <wp:extent cx="6086475" cy="2152650"/>
            <wp:effectExtent l="0" t="19050" r="0" b="57150"/>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036497" w:rsidRPr="00C50813" w:rsidRDefault="00036497" w:rsidP="00036497">
      <w:pPr>
        <w:spacing w:line="360" w:lineRule="auto"/>
        <w:rPr>
          <w:rFonts w:ascii="Times New Roman" w:hAnsi="Times New Roman" w:cs="Times New Roman"/>
          <w:sz w:val="24"/>
          <w:szCs w:val="24"/>
        </w:rPr>
      </w:pPr>
      <w:r w:rsidRPr="00C50813">
        <w:rPr>
          <w:rFonts w:ascii="Times New Roman" w:hAnsi="Times New Roman" w:cs="Times New Roman"/>
          <w:sz w:val="24"/>
          <w:szCs w:val="24"/>
        </w:rPr>
        <w:t xml:space="preserve">La société ALD </w:t>
      </w:r>
      <w:r>
        <w:rPr>
          <w:rFonts w:ascii="Times New Roman" w:hAnsi="Times New Roman" w:cs="Times New Roman"/>
          <w:sz w:val="24"/>
          <w:szCs w:val="24"/>
        </w:rPr>
        <w:t xml:space="preserve">ne consacre pas un service approprié à la gestion de trésorerie. Cette dernière est  </w:t>
      </w:r>
      <w:r w:rsidRPr="00C50813">
        <w:rPr>
          <w:rFonts w:ascii="Times New Roman" w:hAnsi="Times New Roman" w:cs="Times New Roman"/>
          <w:sz w:val="24"/>
          <w:szCs w:val="24"/>
        </w:rPr>
        <w:t>généralement toujours débitrice. Malgré cela, elle ne tro</w:t>
      </w:r>
      <w:r>
        <w:rPr>
          <w:rFonts w:ascii="Times New Roman" w:hAnsi="Times New Roman" w:cs="Times New Roman"/>
          <w:sz w:val="24"/>
          <w:szCs w:val="24"/>
        </w:rPr>
        <w:t xml:space="preserve">uve pas </w:t>
      </w:r>
      <w:r w:rsidR="00AA5F5B">
        <w:rPr>
          <w:rFonts w:ascii="Times New Roman" w:hAnsi="Times New Roman" w:cs="Times New Roman"/>
          <w:sz w:val="24"/>
          <w:szCs w:val="24"/>
        </w:rPr>
        <w:t xml:space="preserve">de problème à ce niveau, puisque </w:t>
      </w:r>
      <w:r>
        <w:rPr>
          <w:rFonts w:ascii="Times New Roman" w:hAnsi="Times New Roman" w:cs="Times New Roman"/>
          <w:sz w:val="24"/>
          <w:szCs w:val="24"/>
        </w:rPr>
        <w:t>une trésorerie créditrice ne reflète pas la bonne situation.</w:t>
      </w:r>
    </w:p>
    <w:p w:rsidR="00036497" w:rsidRDefault="00036497" w:rsidP="00036497">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Les tâches usuelles du service peuvent être regroupées en deux catégories : tâches de ‘‘front office’’ et tâches de ‘‘back-office’’. Les premières incombent au chef du service et les autres incombent à ses collaborateurs.</w:t>
      </w:r>
    </w:p>
    <w:p w:rsidR="00036497" w:rsidRPr="00AB0D66" w:rsidRDefault="00036497" w:rsidP="00036497">
      <w:pPr>
        <w:autoSpaceDE w:val="0"/>
        <w:autoSpaceDN w:val="0"/>
        <w:adjustRightInd w:val="0"/>
        <w:ind w:left="709"/>
        <w:rPr>
          <w:rFonts w:ascii="Calisto MT" w:hAnsi="Calisto MT" w:cs="Times New Roman"/>
          <w:b/>
          <w:iCs/>
          <w:sz w:val="24"/>
          <w:szCs w:val="24"/>
        </w:rPr>
      </w:pPr>
      <w:r w:rsidRPr="00AB0D66">
        <w:rPr>
          <w:rFonts w:ascii="Calisto MT" w:hAnsi="Calisto MT" w:cs="Times New Roman"/>
          <w:b/>
          <w:iCs/>
          <w:sz w:val="24"/>
          <w:szCs w:val="24"/>
        </w:rPr>
        <w:t>Tâches de front- office :</w:t>
      </w:r>
    </w:p>
    <w:p w:rsidR="00036497" w:rsidRDefault="00036497" w:rsidP="000364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Ses tâches peuvent être résumées par les quatre mots suivants : Supervision, autorisation, négociation et décision.</w:t>
      </w:r>
    </w:p>
    <w:p w:rsidR="00036497" w:rsidRDefault="00036497" w:rsidP="0003649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En effet, il se charge des tâches suivantes :</w:t>
      </w:r>
    </w:p>
    <w:p w:rsidR="00036497" w:rsidRPr="003E13B3" w:rsidRDefault="00036497" w:rsidP="000B2433">
      <w:pPr>
        <w:pStyle w:val="Paragraphedeliste"/>
        <w:numPr>
          <w:ilvl w:val="0"/>
          <w:numId w:val="46"/>
        </w:numPr>
        <w:autoSpaceDE w:val="0"/>
        <w:autoSpaceDN w:val="0"/>
        <w:adjustRightInd w:val="0"/>
        <w:spacing w:after="0" w:line="360" w:lineRule="auto"/>
        <w:jc w:val="both"/>
        <w:rPr>
          <w:rFonts w:ascii="Times New Roman" w:hAnsi="Times New Roman" w:cs="Times New Roman"/>
          <w:sz w:val="24"/>
          <w:szCs w:val="24"/>
        </w:rPr>
      </w:pPr>
      <w:r w:rsidRPr="003E13B3">
        <w:rPr>
          <w:rFonts w:ascii="Times New Roman" w:hAnsi="Times New Roman" w:cs="Times New Roman"/>
          <w:sz w:val="24"/>
          <w:szCs w:val="24"/>
        </w:rPr>
        <w:t>Il supervise la gesti</w:t>
      </w:r>
      <w:r w:rsidR="00AA5F5B">
        <w:rPr>
          <w:rFonts w:ascii="Times New Roman" w:hAnsi="Times New Roman" w:cs="Times New Roman"/>
          <w:sz w:val="24"/>
          <w:szCs w:val="24"/>
        </w:rPr>
        <w:t>on quotidienne de la trésorerie,</w:t>
      </w:r>
    </w:p>
    <w:p w:rsidR="00036497" w:rsidRPr="003E13B3" w:rsidRDefault="00036497" w:rsidP="000B2433">
      <w:pPr>
        <w:pStyle w:val="Paragraphedeliste"/>
        <w:numPr>
          <w:ilvl w:val="0"/>
          <w:numId w:val="46"/>
        </w:numPr>
        <w:autoSpaceDE w:val="0"/>
        <w:autoSpaceDN w:val="0"/>
        <w:adjustRightInd w:val="0"/>
        <w:spacing w:after="0" w:line="360" w:lineRule="auto"/>
        <w:jc w:val="both"/>
        <w:rPr>
          <w:rFonts w:ascii="Times New Roman" w:hAnsi="Times New Roman" w:cs="Times New Roman"/>
          <w:sz w:val="24"/>
          <w:szCs w:val="24"/>
        </w:rPr>
      </w:pPr>
      <w:r w:rsidRPr="003E13B3">
        <w:rPr>
          <w:rFonts w:ascii="Times New Roman" w:hAnsi="Times New Roman" w:cs="Times New Roman"/>
          <w:sz w:val="24"/>
          <w:szCs w:val="24"/>
        </w:rPr>
        <w:t>Il autorise les règlements,</w:t>
      </w:r>
    </w:p>
    <w:p w:rsidR="00036497" w:rsidRPr="003E13B3" w:rsidRDefault="00036497" w:rsidP="000B2433">
      <w:pPr>
        <w:pStyle w:val="Paragraphedeliste"/>
        <w:numPr>
          <w:ilvl w:val="0"/>
          <w:numId w:val="46"/>
        </w:numPr>
        <w:autoSpaceDE w:val="0"/>
        <w:autoSpaceDN w:val="0"/>
        <w:adjustRightInd w:val="0"/>
        <w:spacing w:after="0" w:line="360" w:lineRule="auto"/>
        <w:jc w:val="both"/>
        <w:rPr>
          <w:rFonts w:ascii="Times New Roman" w:hAnsi="Times New Roman" w:cs="Times New Roman"/>
          <w:sz w:val="24"/>
          <w:szCs w:val="24"/>
        </w:rPr>
      </w:pPr>
      <w:r w:rsidRPr="003E13B3">
        <w:rPr>
          <w:rFonts w:ascii="Times New Roman" w:hAnsi="Times New Roman" w:cs="Times New Roman"/>
          <w:sz w:val="24"/>
          <w:szCs w:val="24"/>
        </w:rPr>
        <w:t>Il maintient des relations avec les banques et négocie avec elles les conditions bancaires et les lignes de crédit,</w:t>
      </w:r>
    </w:p>
    <w:p w:rsidR="00036497" w:rsidRPr="003E13B3" w:rsidRDefault="00036497" w:rsidP="000B2433">
      <w:pPr>
        <w:pStyle w:val="Paragraphedeliste"/>
        <w:numPr>
          <w:ilvl w:val="0"/>
          <w:numId w:val="46"/>
        </w:numPr>
        <w:autoSpaceDE w:val="0"/>
        <w:autoSpaceDN w:val="0"/>
        <w:adjustRightInd w:val="0"/>
        <w:spacing w:after="0" w:line="360" w:lineRule="auto"/>
        <w:jc w:val="both"/>
        <w:rPr>
          <w:rFonts w:ascii="Times New Roman" w:hAnsi="Times New Roman" w:cs="Times New Roman"/>
          <w:sz w:val="24"/>
          <w:szCs w:val="24"/>
        </w:rPr>
      </w:pPr>
      <w:r w:rsidRPr="003E13B3">
        <w:rPr>
          <w:rFonts w:ascii="Times New Roman" w:hAnsi="Times New Roman" w:cs="Times New Roman"/>
          <w:sz w:val="24"/>
          <w:szCs w:val="24"/>
        </w:rPr>
        <w:t>Il décide les virements interbancaires d’équilibrage,</w:t>
      </w:r>
    </w:p>
    <w:p w:rsidR="00036497" w:rsidRDefault="00036497" w:rsidP="000B2433">
      <w:pPr>
        <w:pStyle w:val="Paragraphedeliste"/>
        <w:numPr>
          <w:ilvl w:val="0"/>
          <w:numId w:val="46"/>
        </w:numPr>
        <w:autoSpaceDE w:val="0"/>
        <w:autoSpaceDN w:val="0"/>
        <w:adjustRightInd w:val="0"/>
        <w:spacing w:after="0" w:line="360" w:lineRule="auto"/>
        <w:jc w:val="both"/>
        <w:rPr>
          <w:rFonts w:ascii="Times New Roman" w:hAnsi="Times New Roman" w:cs="Times New Roman"/>
          <w:sz w:val="24"/>
          <w:szCs w:val="24"/>
        </w:rPr>
      </w:pPr>
      <w:r w:rsidRPr="003E13B3">
        <w:rPr>
          <w:rFonts w:ascii="Times New Roman" w:hAnsi="Times New Roman" w:cs="Times New Roman"/>
          <w:sz w:val="24"/>
          <w:szCs w:val="24"/>
        </w:rPr>
        <w:t>Il édite les extraits de comptes et fait le suivi des soldes bancaires, etc.</w:t>
      </w:r>
    </w:p>
    <w:p w:rsidR="00036497" w:rsidRPr="00AB0D66" w:rsidRDefault="00036497" w:rsidP="00036497">
      <w:pPr>
        <w:pStyle w:val="Paragraphedeliste"/>
        <w:autoSpaceDE w:val="0"/>
        <w:autoSpaceDN w:val="0"/>
        <w:adjustRightInd w:val="0"/>
        <w:ind w:hanging="11"/>
        <w:rPr>
          <w:rFonts w:ascii="Calisto MT" w:hAnsi="Calisto MT" w:cs="Times New Roman"/>
          <w:b/>
          <w:iCs/>
          <w:sz w:val="24"/>
          <w:szCs w:val="24"/>
        </w:rPr>
      </w:pPr>
      <w:r w:rsidRPr="00AB0D66">
        <w:rPr>
          <w:rFonts w:ascii="Calisto MT" w:hAnsi="Calisto MT" w:cs="Times New Roman"/>
          <w:b/>
          <w:iCs/>
          <w:sz w:val="24"/>
          <w:szCs w:val="24"/>
        </w:rPr>
        <w:t>Tâches du back-office :</w:t>
      </w:r>
    </w:p>
    <w:p w:rsidR="00036497" w:rsidRDefault="00036497" w:rsidP="00036497">
      <w:pPr>
        <w:autoSpaceDE w:val="0"/>
        <w:autoSpaceDN w:val="0"/>
        <w:adjustRightInd w:val="0"/>
        <w:rPr>
          <w:rFonts w:ascii="Times New Roman" w:hAnsi="Times New Roman" w:cs="Times New Roman"/>
          <w:sz w:val="24"/>
          <w:szCs w:val="24"/>
        </w:rPr>
      </w:pPr>
      <w:r w:rsidRPr="003E13B3">
        <w:rPr>
          <w:rFonts w:ascii="Times New Roman" w:hAnsi="Times New Roman" w:cs="Times New Roman"/>
          <w:sz w:val="24"/>
          <w:szCs w:val="24"/>
        </w:rPr>
        <w:t>Même si les tâches des collaborateurs ne sont pas bien définies, elles sont librement réparties.</w:t>
      </w:r>
    </w:p>
    <w:p w:rsidR="00036497" w:rsidRPr="00495C6C" w:rsidRDefault="00036497" w:rsidP="00036497">
      <w:pPr>
        <w:autoSpaceDE w:val="0"/>
        <w:autoSpaceDN w:val="0"/>
        <w:adjustRightInd w:val="0"/>
        <w:rPr>
          <w:rFonts w:ascii="Times New Roman" w:hAnsi="Times New Roman" w:cs="Times New Roman"/>
          <w:sz w:val="24"/>
          <w:szCs w:val="24"/>
        </w:rPr>
      </w:pPr>
      <w:r w:rsidRPr="003E13B3">
        <w:rPr>
          <w:rFonts w:ascii="Times New Roman" w:hAnsi="Times New Roman" w:cs="Times New Roman"/>
          <w:sz w:val="24"/>
          <w:szCs w:val="24"/>
        </w:rPr>
        <w:t>Ces tâches sont actuellement réparties comme suit :</w:t>
      </w:r>
    </w:p>
    <w:p w:rsidR="00036497" w:rsidRPr="00AB0D66" w:rsidRDefault="00036497" w:rsidP="00036497">
      <w:pPr>
        <w:autoSpaceDE w:val="0"/>
        <w:autoSpaceDN w:val="0"/>
        <w:adjustRightInd w:val="0"/>
        <w:rPr>
          <w:rFonts w:ascii="Times New Roman" w:hAnsi="Times New Roman" w:cs="Times New Roman"/>
          <w:b/>
          <w:i/>
          <w:iCs/>
          <w:sz w:val="24"/>
          <w:szCs w:val="24"/>
          <w:u w:val="single"/>
        </w:rPr>
      </w:pPr>
      <w:r w:rsidRPr="00AB0D66">
        <w:rPr>
          <w:rFonts w:ascii="Times New Roman" w:hAnsi="Times New Roman" w:cs="Times New Roman"/>
          <w:b/>
          <w:i/>
          <w:iCs/>
          <w:sz w:val="24"/>
          <w:szCs w:val="24"/>
          <w:u w:val="single"/>
        </w:rPr>
        <w:lastRenderedPageBreak/>
        <w:t>Tâches de règlement :</w:t>
      </w:r>
    </w:p>
    <w:p w:rsidR="00036497" w:rsidRPr="003E13B3" w:rsidRDefault="00036497" w:rsidP="00036497">
      <w:pPr>
        <w:autoSpaceDE w:val="0"/>
        <w:autoSpaceDN w:val="0"/>
        <w:adjustRightInd w:val="0"/>
        <w:rPr>
          <w:rFonts w:ascii="Times New Roman" w:hAnsi="Times New Roman" w:cs="Times New Roman"/>
          <w:sz w:val="24"/>
          <w:szCs w:val="24"/>
        </w:rPr>
      </w:pPr>
      <w:r w:rsidRPr="003E13B3">
        <w:rPr>
          <w:rFonts w:ascii="Times New Roman" w:hAnsi="Times New Roman" w:cs="Times New Roman"/>
          <w:sz w:val="24"/>
          <w:szCs w:val="24"/>
        </w:rPr>
        <w:t>Elles sont à la charge de 3 personnes, elles concernent :</w:t>
      </w:r>
    </w:p>
    <w:p w:rsidR="00036497" w:rsidRPr="00AB0D66" w:rsidRDefault="00036497" w:rsidP="000B2433">
      <w:pPr>
        <w:pStyle w:val="Paragraphedeliste"/>
        <w:numPr>
          <w:ilvl w:val="0"/>
          <w:numId w:val="47"/>
        </w:numPr>
        <w:autoSpaceDE w:val="0"/>
        <w:autoSpaceDN w:val="0"/>
        <w:adjustRightInd w:val="0"/>
        <w:spacing w:after="0" w:line="360" w:lineRule="auto"/>
        <w:jc w:val="both"/>
        <w:rPr>
          <w:rFonts w:ascii="Times New Roman" w:hAnsi="Times New Roman" w:cs="Times New Roman"/>
          <w:sz w:val="24"/>
          <w:szCs w:val="24"/>
        </w:rPr>
      </w:pPr>
      <w:r w:rsidRPr="00AB0D66">
        <w:rPr>
          <w:rFonts w:ascii="Times New Roman" w:hAnsi="Times New Roman" w:cs="Times New Roman"/>
          <w:sz w:val="24"/>
          <w:szCs w:val="24"/>
        </w:rPr>
        <w:t xml:space="preserve">Le suivi des échéances </w:t>
      </w:r>
      <w:r>
        <w:rPr>
          <w:rFonts w:ascii="Times New Roman" w:hAnsi="Times New Roman" w:cs="Times New Roman"/>
          <w:sz w:val="24"/>
          <w:szCs w:val="24"/>
        </w:rPr>
        <w:t>des dettes</w:t>
      </w:r>
      <w:r w:rsidRPr="00AB0D66">
        <w:rPr>
          <w:rFonts w:ascii="Times New Roman" w:hAnsi="Times New Roman" w:cs="Times New Roman"/>
          <w:sz w:val="24"/>
          <w:szCs w:val="24"/>
        </w:rPr>
        <w:t>,</w:t>
      </w:r>
    </w:p>
    <w:p w:rsidR="00036497" w:rsidRPr="00AB0D66" w:rsidRDefault="00036497" w:rsidP="000B2433">
      <w:pPr>
        <w:pStyle w:val="Paragraphedeliste"/>
        <w:numPr>
          <w:ilvl w:val="0"/>
          <w:numId w:val="47"/>
        </w:numPr>
        <w:autoSpaceDE w:val="0"/>
        <w:autoSpaceDN w:val="0"/>
        <w:adjustRightInd w:val="0"/>
        <w:spacing w:after="0" w:line="360" w:lineRule="auto"/>
        <w:jc w:val="both"/>
        <w:rPr>
          <w:rFonts w:ascii="Times New Roman" w:hAnsi="Times New Roman" w:cs="Times New Roman"/>
          <w:sz w:val="24"/>
          <w:szCs w:val="24"/>
        </w:rPr>
      </w:pPr>
      <w:r w:rsidRPr="00AB0D66">
        <w:rPr>
          <w:rFonts w:ascii="Times New Roman" w:hAnsi="Times New Roman" w:cs="Times New Roman"/>
          <w:sz w:val="24"/>
          <w:szCs w:val="24"/>
        </w:rPr>
        <w:t>Emission des chèques et des effets,</w:t>
      </w:r>
    </w:p>
    <w:p w:rsidR="00036497" w:rsidRPr="00AB0D66" w:rsidRDefault="00036497" w:rsidP="000B2433">
      <w:pPr>
        <w:pStyle w:val="Paragraphedeliste"/>
        <w:numPr>
          <w:ilvl w:val="0"/>
          <w:numId w:val="47"/>
        </w:numPr>
        <w:autoSpaceDE w:val="0"/>
        <w:autoSpaceDN w:val="0"/>
        <w:adjustRightInd w:val="0"/>
        <w:spacing w:after="0" w:line="360" w:lineRule="auto"/>
        <w:jc w:val="both"/>
        <w:rPr>
          <w:rFonts w:ascii="Times New Roman" w:hAnsi="Times New Roman" w:cs="Times New Roman"/>
          <w:sz w:val="24"/>
          <w:szCs w:val="24"/>
        </w:rPr>
      </w:pPr>
      <w:r w:rsidRPr="00AB0D66">
        <w:rPr>
          <w:rFonts w:ascii="Times New Roman" w:hAnsi="Times New Roman" w:cs="Times New Roman"/>
          <w:sz w:val="24"/>
          <w:szCs w:val="24"/>
        </w:rPr>
        <w:t>Edition des journaux de la trésorerie (journal banque, journal effets).</w:t>
      </w:r>
    </w:p>
    <w:p w:rsidR="00036497" w:rsidRPr="00AB0D66" w:rsidRDefault="00036497" w:rsidP="00036497">
      <w:pPr>
        <w:autoSpaceDE w:val="0"/>
        <w:autoSpaceDN w:val="0"/>
        <w:adjustRightInd w:val="0"/>
        <w:rPr>
          <w:rFonts w:ascii="Times New Roman" w:hAnsi="Times New Roman" w:cs="Times New Roman"/>
          <w:b/>
          <w:i/>
          <w:iCs/>
          <w:sz w:val="24"/>
          <w:szCs w:val="24"/>
          <w:u w:val="single"/>
        </w:rPr>
      </w:pPr>
      <w:r w:rsidRPr="00AB0D66">
        <w:rPr>
          <w:rFonts w:ascii="Times New Roman" w:hAnsi="Times New Roman" w:cs="Times New Roman"/>
          <w:b/>
          <w:i/>
          <w:iCs/>
          <w:sz w:val="24"/>
          <w:szCs w:val="24"/>
          <w:u w:val="single"/>
        </w:rPr>
        <w:t>Tâches de contrôle et de rapprochement bancaire :</w:t>
      </w:r>
    </w:p>
    <w:p w:rsidR="00036497" w:rsidRPr="003E13B3" w:rsidRDefault="00036497" w:rsidP="00036497">
      <w:pPr>
        <w:autoSpaceDE w:val="0"/>
        <w:autoSpaceDN w:val="0"/>
        <w:adjustRightInd w:val="0"/>
        <w:spacing w:line="360" w:lineRule="auto"/>
        <w:jc w:val="both"/>
        <w:rPr>
          <w:rFonts w:ascii="Times New Roman" w:hAnsi="Times New Roman" w:cs="Times New Roman"/>
          <w:sz w:val="24"/>
          <w:szCs w:val="24"/>
        </w:rPr>
      </w:pPr>
      <w:r w:rsidRPr="003E13B3">
        <w:rPr>
          <w:rFonts w:ascii="Times New Roman" w:hAnsi="Times New Roman" w:cs="Times New Roman"/>
          <w:sz w:val="24"/>
          <w:szCs w:val="24"/>
        </w:rPr>
        <w:t>Une seule personne s’en charge et concernent essentiellement les rapprochements bancaires</w:t>
      </w:r>
      <w:r w:rsidR="00836D24">
        <w:rPr>
          <w:rFonts w:ascii="Times New Roman" w:hAnsi="Times New Roman" w:cs="Times New Roman"/>
          <w:sz w:val="24"/>
          <w:szCs w:val="24"/>
        </w:rPr>
        <w:t xml:space="preserve"> quotidiens, de</w:t>
      </w:r>
      <w:r>
        <w:rPr>
          <w:rFonts w:ascii="Times New Roman" w:hAnsi="Times New Roman" w:cs="Times New Roman"/>
          <w:sz w:val="24"/>
          <w:szCs w:val="24"/>
        </w:rPr>
        <w:t xml:space="preserve"> suivie des opérations bancaires, </w:t>
      </w:r>
      <w:r w:rsidRPr="003E13B3">
        <w:rPr>
          <w:rFonts w:ascii="Times New Roman" w:hAnsi="Times New Roman" w:cs="Times New Roman"/>
          <w:sz w:val="24"/>
          <w:szCs w:val="24"/>
        </w:rPr>
        <w:t>des encaissements et des avances</w:t>
      </w:r>
      <w:r>
        <w:rPr>
          <w:rFonts w:ascii="Times New Roman" w:hAnsi="Times New Roman" w:cs="Times New Roman"/>
          <w:sz w:val="24"/>
          <w:szCs w:val="24"/>
        </w:rPr>
        <w:t xml:space="preserve"> </w:t>
      </w:r>
      <w:r w:rsidR="00AA5F5B">
        <w:rPr>
          <w:rFonts w:ascii="Times New Roman" w:hAnsi="Times New Roman" w:cs="Times New Roman"/>
          <w:sz w:val="24"/>
          <w:szCs w:val="24"/>
        </w:rPr>
        <w:t>sur les investissements et c’est le responsable des journaux banque, effets, qui lui est confié la tâche suivante.</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sidRPr="003E13B3">
        <w:rPr>
          <w:rFonts w:ascii="Times New Roman" w:hAnsi="Times New Roman" w:cs="Times New Roman"/>
          <w:sz w:val="24"/>
          <w:szCs w:val="24"/>
        </w:rPr>
        <w:t>Il est à signaler aussi que le service ne travaille pas avec un logiciel de gestion de trésorerie.</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Les principales relations du service se font en interne. Des relations en externe sont sous la charge du </w:t>
      </w:r>
      <w:r w:rsidR="00AA5F5B">
        <w:rPr>
          <w:rFonts w:ascii="Times New Roman" w:hAnsi="Times New Roman" w:cs="Times New Roman"/>
          <w:sz w:val="24"/>
          <w:szCs w:val="24"/>
        </w:rPr>
        <w:t xml:space="preserve">contrôleur de gestion </w:t>
      </w:r>
      <w:r>
        <w:rPr>
          <w:rFonts w:ascii="Times New Roman" w:hAnsi="Times New Roman" w:cs="Times New Roman"/>
          <w:sz w:val="24"/>
          <w:szCs w:val="24"/>
        </w:rPr>
        <w:t xml:space="preserve">et </w:t>
      </w:r>
      <w:r w:rsidRPr="00644C60">
        <w:rPr>
          <w:rFonts w:ascii="Times New Roman" w:hAnsi="Times New Roman" w:cs="Times New Roman"/>
          <w:sz w:val="24"/>
          <w:szCs w:val="24"/>
        </w:rPr>
        <w:t>concer</w:t>
      </w:r>
      <w:r w:rsidR="00AA5F5B" w:rsidRPr="00644C60">
        <w:rPr>
          <w:rFonts w:ascii="Times New Roman" w:hAnsi="Times New Roman" w:cs="Times New Roman"/>
          <w:sz w:val="24"/>
          <w:szCs w:val="24"/>
        </w:rPr>
        <w:t>nent principalement les banques</w:t>
      </w:r>
      <w:r w:rsidR="00644C60">
        <w:rPr>
          <w:rFonts w:ascii="Times New Roman" w:hAnsi="Times New Roman" w:cs="Times New Roman"/>
          <w:sz w:val="24"/>
          <w:szCs w:val="24"/>
        </w:rPr>
        <w:t>.</w:t>
      </w:r>
    </w:p>
    <w:p w:rsidR="00036497" w:rsidRDefault="00036497" w:rsidP="00036497">
      <w:pPr>
        <w:autoSpaceDE w:val="0"/>
        <w:autoSpaceDN w:val="0"/>
        <w:adjustRightInd w:val="0"/>
        <w:spacing w:before="240"/>
        <w:rPr>
          <w:rFonts w:ascii="Calisto MT" w:hAnsi="Calisto MT" w:cs="Times New Roman"/>
          <w:b/>
          <w:color w:val="E36C0A" w:themeColor="accent6" w:themeShade="BF"/>
          <w:sz w:val="26"/>
          <w:szCs w:val="26"/>
          <w:u w:val="single"/>
        </w:rPr>
      </w:pPr>
      <w:r w:rsidRPr="009C46CE">
        <w:rPr>
          <w:rFonts w:ascii="Calisto MT" w:hAnsi="Calisto MT" w:cs="Times New Roman"/>
          <w:b/>
          <w:color w:val="E36C0A" w:themeColor="accent6" w:themeShade="BF"/>
          <w:sz w:val="26"/>
          <w:szCs w:val="26"/>
          <w:u w:val="single"/>
        </w:rPr>
        <w:t xml:space="preserve">La situation du solde de la trésorerie de l’ALD Automotive : </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La gestion de l’équilibre financier à court terme passe par une gestion rigoureuse de la relation aussi bien avec ses fournisseurs qu’avec ses clients. De ce fait, les délais fournisseurs et client de l’ALD se présentent ainsi :</w:t>
      </w:r>
    </w:p>
    <w:p w:rsidR="00036497" w:rsidRPr="009C46CE" w:rsidRDefault="00036497" w:rsidP="000B2433">
      <w:pPr>
        <w:pStyle w:val="Paragraphedeliste"/>
        <w:numPr>
          <w:ilvl w:val="0"/>
          <w:numId w:val="48"/>
        </w:numPr>
        <w:autoSpaceDE w:val="0"/>
        <w:autoSpaceDN w:val="0"/>
        <w:adjustRightInd w:val="0"/>
        <w:spacing w:after="0" w:line="360" w:lineRule="auto"/>
        <w:jc w:val="both"/>
        <w:rPr>
          <w:rFonts w:ascii="Times New Roman" w:hAnsi="Times New Roman" w:cs="Times New Roman"/>
          <w:sz w:val="24"/>
          <w:szCs w:val="24"/>
        </w:rPr>
      </w:pPr>
      <w:r w:rsidRPr="009C46CE">
        <w:rPr>
          <w:rFonts w:ascii="Times New Roman" w:hAnsi="Times New Roman" w:cs="Times New Roman"/>
          <w:sz w:val="24"/>
          <w:szCs w:val="24"/>
        </w:rPr>
        <w:t>Délais fournisseurs : l’ALD est une entreprise qui respecte ses délais fournisseurs dans le but de maintenir ses</w:t>
      </w:r>
      <w:r>
        <w:rPr>
          <w:rFonts w:ascii="Times New Roman" w:hAnsi="Times New Roman" w:cs="Times New Roman"/>
          <w:sz w:val="24"/>
          <w:szCs w:val="24"/>
        </w:rPr>
        <w:t xml:space="preserve"> relations dans une bonne image.</w:t>
      </w:r>
      <w:r w:rsidRPr="009C46CE">
        <w:rPr>
          <w:rFonts w:ascii="Times New Roman" w:hAnsi="Times New Roman" w:cs="Times New Roman"/>
          <w:sz w:val="24"/>
          <w:szCs w:val="24"/>
        </w:rPr>
        <w:t xml:space="preserve"> Cependant</w:t>
      </w:r>
      <w:r>
        <w:rPr>
          <w:rFonts w:ascii="Times New Roman" w:hAnsi="Times New Roman" w:cs="Times New Roman"/>
          <w:sz w:val="24"/>
          <w:szCs w:val="24"/>
        </w:rPr>
        <w:t>,</w:t>
      </w:r>
      <w:r w:rsidRPr="009C46CE">
        <w:rPr>
          <w:rFonts w:ascii="Times New Roman" w:hAnsi="Times New Roman" w:cs="Times New Roman"/>
          <w:sz w:val="24"/>
          <w:szCs w:val="24"/>
        </w:rPr>
        <w:t xml:space="preserve"> elle ne souffre pas de diffic</w:t>
      </w:r>
      <w:r>
        <w:rPr>
          <w:rFonts w:ascii="Times New Roman" w:hAnsi="Times New Roman" w:cs="Times New Roman"/>
          <w:sz w:val="24"/>
          <w:szCs w:val="24"/>
        </w:rPr>
        <w:t>ultés de paiement de ses dettes.</w:t>
      </w:r>
      <w:r w:rsidR="00AA5F5B">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36497" w:rsidRPr="00DC4587" w:rsidRDefault="00036497" w:rsidP="000B2433">
      <w:pPr>
        <w:pStyle w:val="Paragraphedeliste"/>
        <w:numPr>
          <w:ilvl w:val="0"/>
          <w:numId w:val="49"/>
        </w:numPr>
        <w:spacing w:line="360" w:lineRule="auto"/>
        <w:jc w:val="both"/>
      </w:pPr>
      <w:r w:rsidRPr="00DC4587">
        <w:rPr>
          <w:rFonts w:ascii="Times New Roman" w:hAnsi="Times New Roman" w:cs="Times New Roman"/>
          <w:sz w:val="24"/>
          <w:szCs w:val="24"/>
        </w:rPr>
        <w:t>Délais clients : les clients de l’ALD sont les grands comptes, ce qui veut dire que l’ALD ne cible pas les particuliers. Les délais ici sont représentés par la période qui sépare la location du véhicule et l’échéance fixée pour le remboursement du loyer. Ce dernier est mensuel et fixé dans un contrat de Location pour Longue Durée qui est établit en fonction des besoins de l’entreprise pour une durée de 12 à 59 mois. La mensualité est calculée sur la base du prix d’achat du véhicule. Dans le cas de difficulté de remboursement, l’ALD recoure à son service commercial qui se charge d’effectuer des politiques de relance tout en veillant sur la satisfaction de ses clients.</w:t>
      </w:r>
      <w:r>
        <w:rPr>
          <w:rFonts w:ascii="Times New Roman" w:hAnsi="Times New Roman" w:cs="Times New Roman"/>
          <w:sz w:val="24"/>
          <w:szCs w:val="24"/>
        </w:rPr>
        <w:t xml:space="preserve"> Ce dernier cas est si rare, vu que l’ALD travaille avec des grands comptes.  </w:t>
      </w:r>
      <w:r w:rsidR="00AA5F5B">
        <w:rPr>
          <w:rFonts w:ascii="Times New Roman" w:hAnsi="Times New Roman" w:cs="Times New Roman"/>
          <w:sz w:val="24"/>
          <w:szCs w:val="24"/>
        </w:rPr>
        <w:t xml:space="preserve">De ce fait, </w:t>
      </w:r>
      <w:r w:rsidR="00AA5F5B">
        <w:rPr>
          <w:rFonts w:ascii="Times New Roman" w:hAnsi="Times New Roman" w:cs="Times New Roman"/>
          <w:sz w:val="24"/>
          <w:szCs w:val="24"/>
        </w:rPr>
        <w:lastRenderedPageBreak/>
        <w:t xml:space="preserve">il lui est possible d’établir une étude sur la situation financière de son client, avant d’entamer ses relations. </w:t>
      </w:r>
      <w:r>
        <w:rPr>
          <w:rFonts w:ascii="Times New Roman" w:hAnsi="Times New Roman" w:cs="Times New Roman"/>
          <w:sz w:val="24"/>
          <w:szCs w:val="24"/>
        </w:rPr>
        <w:t xml:space="preserve"> </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Soit avec ses fournisseurs ou clients, les m</w:t>
      </w:r>
      <w:r w:rsidRPr="009C46CE">
        <w:rPr>
          <w:rFonts w:ascii="Times New Roman" w:hAnsi="Times New Roman" w:cs="Times New Roman"/>
          <w:sz w:val="24"/>
          <w:szCs w:val="24"/>
        </w:rPr>
        <w:t>oyen</w:t>
      </w:r>
      <w:r>
        <w:rPr>
          <w:rFonts w:ascii="Times New Roman" w:hAnsi="Times New Roman" w:cs="Times New Roman"/>
          <w:sz w:val="24"/>
          <w:szCs w:val="24"/>
        </w:rPr>
        <w:t>s</w:t>
      </w:r>
      <w:r w:rsidRPr="009C46CE">
        <w:rPr>
          <w:rFonts w:ascii="Times New Roman" w:hAnsi="Times New Roman" w:cs="Times New Roman"/>
          <w:sz w:val="24"/>
          <w:szCs w:val="24"/>
        </w:rPr>
        <w:t xml:space="preserve"> de paiement</w:t>
      </w:r>
      <w:r>
        <w:rPr>
          <w:rFonts w:ascii="Times New Roman" w:hAnsi="Times New Roman" w:cs="Times New Roman"/>
          <w:sz w:val="24"/>
          <w:szCs w:val="24"/>
        </w:rPr>
        <w:t xml:space="preserve"> pratiqués par l’ALD  représentent des </w:t>
      </w:r>
      <w:r w:rsidRPr="009C46CE">
        <w:rPr>
          <w:rFonts w:ascii="Times New Roman" w:hAnsi="Times New Roman" w:cs="Times New Roman"/>
          <w:sz w:val="24"/>
          <w:szCs w:val="24"/>
        </w:rPr>
        <w:t>chèque</w:t>
      </w:r>
      <w:r>
        <w:rPr>
          <w:rFonts w:ascii="Times New Roman" w:hAnsi="Times New Roman" w:cs="Times New Roman"/>
          <w:sz w:val="24"/>
          <w:szCs w:val="24"/>
        </w:rPr>
        <w:t>s</w:t>
      </w:r>
      <w:r w:rsidRPr="009C46CE">
        <w:rPr>
          <w:rFonts w:ascii="Times New Roman" w:hAnsi="Times New Roman" w:cs="Times New Roman"/>
          <w:sz w:val="24"/>
          <w:szCs w:val="24"/>
        </w:rPr>
        <w:t xml:space="preserve"> bancaire</w:t>
      </w:r>
      <w:r>
        <w:rPr>
          <w:rFonts w:ascii="Times New Roman" w:hAnsi="Times New Roman" w:cs="Times New Roman"/>
          <w:sz w:val="24"/>
          <w:szCs w:val="24"/>
        </w:rPr>
        <w:t>s</w:t>
      </w:r>
      <w:r w:rsidRPr="009C46CE">
        <w:rPr>
          <w:rFonts w:ascii="Times New Roman" w:hAnsi="Times New Roman" w:cs="Times New Roman"/>
          <w:sz w:val="24"/>
          <w:szCs w:val="24"/>
        </w:rPr>
        <w:t>,</w:t>
      </w:r>
      <w:r>
        <w:rPr>
          <w:rFonts w:ascii="Times New Roman" w:hAnsi="Times New Roman" w:cs="Times New Roman"/>
          <w:sz w:val="24"/>
          <w:szCs w:val="24"/>
        </w:rPr>
        <w:t xml:space="preserve"> des</w:t>
      </w:r>
      <w:r w:rsidRPr="009C46CE">
        <w:rPr>
          <w:rFonts w:ascii="Times New Roman" w:hAnsi="Times New Roman" w:cs="Times New Roman"/>
          <w:sz w:val="24"/>
          <w:szCs w:val="24"/>
        </w:rPr>
        <w:t xml:space="preserve"> prélèvement</w:t>
      </w:r>
      <w:r>
        <w:rPr>
          <w:rFonts w:ascii="Times New Roman" w:hAnsi="Times New Roman" w:cs="Times New Roman"/>
          <w:sz w:val="24"/>
          <w:szCs w:val="24"/>
        </w:rPr>
        <w:t xml:space="preserve">s, virement et des </w:t>
      </w:r>
      <w:r w:rsidRPr="009C46CE">
        <w:rPr>
          <w:rFonts w:ascii="Times New Roman" w:hAnsi="Times New Roman" w:cs="Times New Roman"/>
          <w:sz w:val="24"/>
          <w:szCs w:val="24"/>
        </w:rPr>
        <w:t>bon</w:t>
      </w:r>
      <w:r>
        <w:rPr>
          <w:rFonts w:ascii="Times New Roman" w:hAnsi="Times New Roman" w:cs="Times New Roman"/>
          <w:sz w:val="24"/>
          <w:szCs w:val="24"/>
        </w:rPr>
        <w:t xml:space="preserve">s de caisse, quant aux opérations par espèces sont négligées. </w:t>
      </w:r>
      <w:r w:rsidRPr="009C46CE">
        <w:rPr>
          <w:rFonts w:ascii="Times New Roman" w:hAnsi="Times New Roman" w:cs="Times New Roman"/>
          <w:sz w:val="24"/>
          <w:szCs w:val="24"/>
        </w:rPr>
        <w:t xml:space="preserve">    </w:t>
      </w:r>
    </w:p>
    <w:p w:rsidR="00036497" w:rsidRPr="0041316B" w:rsidRDefault="00036497" w:rsidP="000B2433">
      <w:pPr>
        <w:pStyle w:val="Paragraphedeliste"/>
        <w:numPr>
          <w:ilvl w:val="0"/>
          <w:numId w:val="45"/>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41316B">
        <w:rPr>
          <w:rFonts w:ascii="Times New Roman" w:hAnsi="Times New Roman" w:cs="Times New Roman"/>
          <w:sz w:val="24"/>
          <w:szCs w:val="24"/>
        </w:rPr>
        <w:t>La situation de trésorerie de l’ALD Automotive est débitrice, cela ne reflète guerre une mauvaise image, par contre l’ALD Automotive réalise un chiffre d’affaires importa</w:t>
      </w:r>
      <w:r>
        <w:rPr>
          <w:rFonts w:ascii="Times New Roman" w:hAnsi="Times New Roman" w:cs="Times New Roman"/>
          <w:sz w:val="24"/>
          <w:szCs w:val="24"/>
        </w:rPr>
        <w:t>nt</w:t>
      </w:r>
      <w:r w:rsidR="008D0592">
        <w:rPr>
          <w:rFonts w:ascii="Times New Roman" w:hAnsi="Times New Roman" w:cs="Times New Roman"/>
          <w:sz w:val="24"/>
          <w:szCs w:val="24"/>
        </w:rPr>
        <w:t xml:space="preserve">, </w:t>
      </w:r>
      <w:r w:rsidRPr="0041316B">
        <w:rPr>
          <w:rFonts w:ascii="Times New Roman" w:hAnsi="Times New Roman" w:cs="Times New Roman"/>
          <w:sz w:val="24"/>
          <w:szCs w:val="24"/>
        </w:rPr>
        <w:t xml:space="preserve">cette situation lui est avantageuse auprès de ses banquiers,  ses fournisseurs et ses clients. </w:t>
      </w:r>
    </w:p>
    <w:p w:rsidR="00036497" w:rsidRPr="00834C59" w:rsidRDefault="00036497" w:rsidP="000B2433">
      <w:pPr>
        <w:pStyle w:val="Paragraphedeliste"/>
        <w:numPr>
          <w:ilvl w:val="0"/>
          <w:numId w:val="44"/>
        </w:numPr>
        <w:autoSpaceDE w:val="0"/>
        <w:autoSpaceDN w:val="0"/>
        <w:adjustRightInd w:val="0"/>
        <w:spacing w:after="0" w:line="360" w:lineRule="auto"/>
        <w:ind w:left="993" w:hanging="153"/>
        <w:jc w:val="both"/>
        <w:rPr>
          <w:rFonts w:ascii="Times New Roman" w:hAnsi="Times New Roman" w:cs="Times New Roman"/>
          <w:sz w:val="24"/>
          <w:szCs w:val="24"/>
        </w:rPr>
      </w:pPr>
      <w:r w:rsidRPr="00834C59">
        <w:rPr>
          <w:rFonts w:ascii="Times New Roman" w:hAnsi="Times New Roman" w:cs="Times New Roman"/>
          <w:sz w:val="24"/>
          <w:szCs w:val="24"/>
        </w:rPr>
        <w:t>Auprès de ses banquiers, l’ALD Automotive profite de sa situation qui la rend dans une ph</w:t>
      </w:r>
      <w:r>
        <w:rPr>
          <w:rFonts w:ascii="Times New Roman" w:hAnsi="Times New Roman" w:cs="Times New Roman"/>
          <w:sz w:val="24"/>
          <w:szCs w:val="24"/>
        </w:rPr>
        <w:t xml:space="preserve">ase de maturité pour bénéficier </w:t>
      </w:r>
      <w:r w:rsidRPr="00834C59">
        <w:rPr>
          <w:rFonts w:ascii="Times New Roman" w:hAnsi="Times New Roman" w:cs="Times New Roman"/>
          <w:sz w:val="24"/>
          <w:szCs w:val="24"/>
        </w:rPr>
        <w:t>des avantages bancaires, une négociation facile des conditions bancaires et finalement la confiance de son banquier</w:t>
      </w:r>
      <w:r>
        <w:rPr>
          <w:rFonts w:ascii="Times New Roman" w:hAnsi="Times New Roman" w:cs="Times New Roman"/>
          <w:sz w:val="24"/>
          <w:szCs w:val="24"/>
        </w:rPr>
        <w:t>, puisque cette dernière constitue la clé d’une minimisation des différentes conditions bancaires</w:t>
      </w:r>
      <w:r w:rsidRPr="00834C59">
        <w:rPr>
          <w:rFonts w:ascii="Times New Roman" w:hAnsi="Times New Roman" w:cs="Times New Roman"/>
          <w:sz w:val="24"/>
          <w:szCs w:val="24"/>
        </w:rPr>
        <w:t xml:space="preserve">.    </w:t>
      </w:r>
    </w:p>
    <w:p w:rsidR="00036497" w:rsidRDefault="00036497" w:rsidP="000B2433">
      <w:pPr>
        <w:pStyle w:val="Paragraphedeliste"/>
        <w:numPr>
          <w:ilvl w:val="0"/>
          <w:numId w:val="44"/>
        </w:numPr>
        <w:tabs>
          <w:tab w:val="left" w:pos="993"/>
        </w:tabs>
        <w:autoSpaceDE w:val="0"/>
        <w:autoSpaceDN w:val="0"/>
        <w:adjustRightInd w:val="0"/>
        <w:spacing w:after="0" w:line="360" w:lineRule="auto"/>
        <w:ind w:left="993" w:hanging="142"/>
        <w:jc w:val="both"/>
        <w:rPr>
          <w:rFonts w:ascii="Times New Roman" w:hAnsi="Times New Roman" w:cs="Times New Roman"/>
          <w:sz w:val="24"/>
          <w:szCs w:val="24"/>
        </w:rPr>
      </w:pPr>
      <w:r w:rsidRPr="00834C59">
        <w:rPr>
          <w:rFonts w:ascii="Times New Roman" w:hAnsi="Times New Roman" w:cs="Times New Roman"/>
          <w:sz w:val="24"/>
          <w:szCs w:val="24"/>
        </w:rPr>
        <w:t>Auprès de ses clients et ses fournisseurs, elle lui permet de garantir une bonne image de marque, gagner leur confiance, et  respecter ses délais de remboursement.</w:t>
      </w:r>
    </w:p>
    <w:p w:rsidR="00036497" w:rsidRPr="002379DA" w:rsidRDefault="00036497" w:rsidP="000B2433">
      <w:pPr>
        <w:pStyle w:val="Paragraphedeliste"/>
        <w:numPr>
          <w:ilvl w:val="0"/>
          <w:numId w:val="45"/>
        </w:numPr>
        <w:tabs>
          <w:tab w:val="left" w:pos="284"/>
        </w:tabs>
        <w:autoSpaceDE w:val="0"/>
        <w:autoSpaceDN w:val="0"/>
        <w:adjustRightInd w:val="0"/>
        <w:spacing w:after="0" w:line="360" w:lineRule="auto"/>
        <w:ind w:left="0" w:firstLine="0"/>
        <w:jc w:val="both"/>
        <w:rPr>
          <w:rFonts w:ascii="Times New Roman" w:hAnsi="Times New Roman" w:cs="Times New Roman"/>
          <w:sz w:val="24"/>
          <w:szCs w:val="24"/>
        </w:rPr>
      </w:pPr>
      <w:r w:rsidRPr="00980D71">
        <w:rPr>
          <w:rFonts w:ascii="Times New Roman" w:hAnsi="Times New Roman" w:cs="Times New Roman"/>
          <w:sz w:val="24"/>
          <w:szCs w:val="24"/>
        </w:rPr>
        <w:t>L’ALD Automotive dispose de plusieurs comptes bancaires différents, elle vise à travers cette multitude de comptes de créer la concurrence entre les banques et multiplier les offres bancaires</w:t>
      </w:r>
      <w:r>
        <w:rPr>
          <w:rFonts w:ascii="Times New Roman" w:hAnsi="Times New Roman" w:cs="Times New Roman"/>
          <w:sz w:val="24"/>
          <w:szCs w:val="24"/>
        </w:rPr>
        <w:t xml:space="preserve"> puisqu’elle a une place très importante sur le marché</w:t>
      </w:r>
      <w:r w:rsidRPr="00980D71">
        <w:rPr>
          <w:rFonts w:ascii="Times New Roman" w:hAnsi="Times New Roman" w:cs="Times New Roman"/>
          <w:sz w:val="24"/>
          <w:szCs w:val="24"/>
        </w:rPr>
        <w:t xml:space="preserve">. </w:t>
      </w:r>
      <w:r>
        <w:rPr>
          <w:rFonts w:ascii="Times New Roman" w:hAnsi="Times New Roman" w:cs="Times New Roman"/>
          <w:sz w:val="24"/>
          <w:szCs w:val="24"/>
        </w:rPr>
        <w:t xml:space="preserve">A cet effet, </w:t>
      </w:r>
      <w:r w:rsidRPr="00980D71">
        <w:rPr>
          <w:rFonts w:ascii="Times New Roman" w:hAnsi="Times New Roman" w:cs="Times New Roman"/>
          <w:sz w:val="24"/>
          <w:szCs w:val="24"/>
        </w:rPr>
        <w:t>l’ALD rencontre</w:t>
      </w:r>
      <w:r>
        <w:rPr>
          <w:rFonts w:ascii="Times New Roman" w:hAnsi="Times New Roman" w:cs="Times New Roman"/>
          <w:sz w:val="24"/>
          <w:szCs w:val="24"/>
        </w:rPr>
        <w:t xml:space="preserve"> </w:t>
      </w:r>
      <w:r w:rsidRPr="00980D71">
        <w:rPr>
          <w:rFonts w:ascii="Times New Roman" w:hAnsi="Times New Roman" w:cs="Times New Roman"/>
          <w:sz w:val="24"/>
          <w:szCs w:val="24"/>
        </w:rPr>
        <w:t xml:space="preserve"> </w:t>
      </w:r>
      <w:r w:rsidRPr="009C46CE">
        <w:rPr>
          <w:rFonts w:ascii="Times New Roman" w:hAnsi="Times New Roman" w:cs="Times New Roman"/>
          <w:b/>
          <w:sz w:val="24"/>
          <w:szCs w:val="24"/>
          <w:u w:val="single"/>
        </w:rPr>
        <w:t>l’erreur d’équilibrage</w:t>
      </w:r>
      <w:r>
        <w:rPr>
          <w:rFonts w:ascii="Times New Roman" w:hAnsi="Times New Roman" w:cs="Times New Roman"/>
          <w:sz w:val="24"/>
          <w:szCs w:val="24"/>
        </w:rPr>
        <w:t xml:space="preserve"> avec un compte géné</w:t>
      </w:r>
      <w:r w:rsidRPr="00980D71">
        <w:rPr>
          <w:rFonts w:ascii="Times New Roman" w:hAnsi="Times New Roman" w:cs="Times New Roman"/>
          <w:sz w:val="24"/>
          <w:szCs w:val="24"/>
        </w:rPr>
        <w:t>r</w:t>
      </w:r>
      <w:r>
        <w:rPr>
          <w:rFonts w:ascii="Times New Roman" w:hAnsi="Times New Roman" w:cs="Times New Roman"/>
          <w:sz w:val="24"/>
          <w:szCs w:val="24"/>
        </w:rPr>
        <w:t>ant</w:t>
      </w:r>
      <w:r w:rsidRPr="00980D71">
        <w:rPr>
          <w:rFonts w:ascii="Times New Roman" w:hAnsi="Times New Roman" w:cs="Times New Roman"/>
          <w:sz w:val="24"/>
          <w:szCs w:val="24"/>
        </w:rPr>
        <w:t xml:space="preserve"> des intérêts débiteurs et un solde créditeur dans un autre compte bancaire. Cependant</w:t>
      </w:r>
      <w:r>
        <w:rPr>
          <w:rFonts w:ascii="Times New Roman" w:hAnsi="Times New Roman" w:cs="Times New Roman"/>
          <w:sz w:val="24"/>
          <w:szCs w:val="24"/>
        </w:rPr>
        <w:t xml:space="preserve">, </w:t>
      </w:r>
      <w:r w:rsidRPr="00980D71">
        <w:rPr>
          <w:rFonts w:ascii="Times New Roman" w:hAnsi="Times New Roman" w:cs="Times New Roman"/>
          <w:sz w:val="24"/>
          <w:szCs w:val="24"/>
        </w:rPr>
        <w:t>l’ALD se contente d’effectuer des virements d’un compte bancaire à un autre pour réduire de cette manière</w:t>
      </w:r>
      <w:r>
        <w:rPr>
          <w:rFonts w:ascii="Times New Roman" w:hAnsi="Times New Roman" w:cs="Times New Roman"/>
          <w:sz w:val="24"/>
          <w:szCs w:val="24"/>
        </w:rPr>
        <w:t xml:space="preserve"> les frais financiers dégagés par le solde débiteur</w:t>
      </w:r>
      <w:r w:rsidRPr="00980D71">
        <w:rPr>
          <w:rFonts w:ascii="Times New Roman" w:hAnsi="Times New Roman" w:cs="Times New Roman"/>
          <w:sz w:val="24"/>
          <w:szCs w:val="24"/>
        </w:rPr>
        <w:t xml:space="preserve">. </w:t>
      </w:r>
      <w:r w:rsidRPr="002379DA">
        <w:rPr>
          <w:rFonts w:ascii="Times New Roman" w:hAnsi="Times New Roman" w:cs="Times New Roman"/>
          <w:sz w:val="24"/>
          <w:szCs w:val="24"/>
        </w:rPr>
        <w:t>En effet, l’ALD ne se focalise pas sur le décompte des dates de valeurs aux opérations quotidiennes, mais dans le cas d’un gros montant</w:t>
      </w:r>
      <w:r>
        <w:rPr>
          <w:rFonts w:ascii="Times New Roman" w:hAnsi="Times New Roman" w:cs="Times New Roman"/>
          <w:sz w:val="24"/>
          <w:szCs w:val="24"/>
        </w:rPr>
        <w:t xml:space="preserve"> (investissement ou remboursement d’emprunt)</w:t>
      </w:r>
      <w:r w:rsidRPr="002379DA">
        <w:rPr>
          <w:rFonts w:ascii="Times New Roman" w:hAnsi="Times New Roman" w:cs="Times New Roman"/>
          <w:sz w:val="24"/>
          <w:szCs w:val="24"/>
        </w:rPr>
        <w:t xml:space="preserve">, elle </w:t>
      </w:r>
      <w:r>
        <w:rPr>
          <w:rFonts w:ascii="Times New Roman" w:hAnsi="Times New Roman" w:cs="Times New Roman"/>
          <w:sz w:val="24"/>
          <w:szCs w:val="24"/>
        </w:rPr>
        <w:t xml:space="preserve">se doit de tenir </w:t>
      </w:r>
      <w:r w:rsidRPr="002379DA">
        <w:rPr>
          <w:rFonts w:ascii="Times New Roman" w:hAnsi="Times New Roman" w:cs="Times New Roman"/>
          <w:sz w:val="24"/>
          <w:szCs w:val="24"/>
        </w:rPr>
        <w:t>compte à cette notion bancaire afin de contrôler les frais financiers. Tant qu’elle est toujours débitrice</w:t>
      </w:r>
      <w:r w:rsidR="00617201">
        <w:rPr>
          <w:rFonts w:ascii="Times New Roman" w:hAnsi="Times New Roman" w:cs="Times New Roman"/>
          <w:sz w:val="24"/>
          <w:szCs w:val="24"/>
        </w:rPr>
        <w:t xml:space="preserve"> et sans excédent de trésorerie</w:t>
      </w:r>
      <w:r w:rsidRPr="002379DA">
        <w:rPr>
          <w:rFonts w:ascii="Times New Roman" w:hAnsi="Times New Roman" w:cs="Times New Roman"/>
          <w:sz w:val="24"/>
          <w:szCs w:val="24"/>
        </w:rPr>
        <w:t>, l’ALD n’opte pas pour les placements.</w:t>
      </w:r>
      <w:r w:rsidR="00617201">
        <w:rPr>
          <w:rFonts w:ascii="Times New Roman" w:hAnsi="Times New Roman" w:cs="Times New Roman"/>
          <w:sz w:val="24"/>
          <w:szCs w:val="24"/>
        </w:rPr>
        <w:t xml:space="preserve"> </w:t>
      </w:r>
    </w:p>
    <w:p w:rsidR="00036497" w:rsidRDefault="00036497" w:rsidP="00036497">
      <w:pPr>
        <w:spacing w:line="360" w:lineRule="auto"/>
        <w:jc w:val="both"/>
        <w:rPr>
          <w:rFonts w:ascii="Times New Roman" w:hAnsi="Times New Roman" w:cs="Times New Roman"/>
          <w:sz w:val="24"/>
          <w:szCs w:val="24"/>
        </w:rPr>
      </w:pPr>
      <w:r w:rsidRPr="00C50813">
        <w:rPr>
          <w:rFonts w:ascii="Times New Roman" w:hAnsi="Times New Roman" w:cs="Times New Roman"/>
          <w:sz w:val="24"/>
          <w:szCs w:val="24"/>
        </w:rPr>
        <w:t>Au niveau de change, elle ne réalise pas des opér</w:t>
      </w:r>
      <w:r>
        <w:rPr>
          <w:rFonts w:ascii="Times New Roman" w:hAnsi="Times New Roman" w:cs="Times New Roman"/>
          <w:sz w:val="24"/>
          <w:szCs w:val="24"/>
        </w:rPr>
        <w:t>ations en devise tant qu’elle n’</w:t>
      </w:r>
      <w:r w:rsidRPr="00C50813">
        <w:rPr>
          <w:rFonts w:ascii="Times New Roman" w:hAnsi="Times New Roman" w:cs="Times New Roman"/>
          <w:sz w:val="24"/>
          <w:szCs w:val="24"/>
        </w:rPr>
        <w:t xml:space="preserve">opte </w:t>
      </w:r>
      <w:r>
        <w:rPr>
          <w:rFonts w:ascii="Times New Roman" w:hAnsi="Times New Roman" w:cs="Times New Roman"/>
          <w:sz w:val="24"/>
          <w:szCs w:val="24"/>
        </w:rPr>
        <w:t xml:space="preserve">pas pour l’exportation. </w:t>
      </w:r>
    </w:p>
    <w:p w:rsidR="00617201" w:rsidRDefault="00036497" w:rsidP="00617201">
      <w:pPr>
        <w:spacing w:line="360" w:lineRule="auto"/>
        <w:jc w:val="both"/>
        <w:rPr>
          <w:rFonts w:ascii="Times New Roman" w:hAnsi="Times New Roman" w:cs="Times New Roman"/>
          <w:sz w:val="24"/>
          <w:szCs w:val="24"/>
        </w:rPr>
      </w:pPr>
      <w:r>
        <w:rPr>
          <w:rFonts w:ascii="Times New Roman" w:hAnsi="Times New Roman" w:cs="Times New Roman"/>
          <w:sz w:val="24"/>
          <w:szCs w:val="24"/>
        </w:rPr>
        <w:t>En ce qui concerne les prévisions, l’ALD élabore un budget de trésorerie annuel à travers le quel, elle prévoit ses difficultés en besoin de trésorerie.</w:t>
      </w:r>
      <w:r w:rsidR="00617201">
        <w:rPr>
          <w:rFonts w:ascii="Times New Roman" w:hAnsi="Times New Roman" w:cs="Times New Roman"/>
          <w:sz w:val="24"/>
          <w:szCs w:val="24"/>
        </w:rPr>
        <w:t xml:space="preserve"> Ce budget est réalisé en estimant les entrées d’argents qui sont souvent des entrées de loyers déjà calculés par l’ALD, du fait qu’ils </w:t>
      </w:r>
      <w:r w:rsidR="00617201">
        <w:rPr>
          <w:rFonts w:ascii="Times New Roman" w:hAnsi="Times New Roman" w:cs="Times New Roman"/>
          <w:sz w:val="24"/>
          <w:szCs w:val="24"/>
        </w:rPr>
        <w:lastRenderedPageBreak/>
        <w:t xml:space="preserve">sont fixés sur le contrat de LLD (location e longue durée), quant aux charges, elles sont représentées par les rémunérations du personnel, les charges fixes, les sorties d’argent pour les réparations concernant les véhicules et les vidanges, etc. qu’elle est amené à assurer à sa clientèle. </w:t>
      </w:r>
    </w:p>
    <w:p w:rsidR="00617201" w:rsidRDefault="00617201" w:rsidP="006172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Cependant, elle arrive à déterminer son solde de trésorerie prévisionnel sur un plan annuel. </w:t>
      </w:r>
    </w:p>
    <w:p w:rsidR="00036497" w:rsidRDefault="00036497" w:rsidP="0061720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Pour conclure, l’ALD se situe dans une phase de maturité, </w:t>
      </w:r>
      <w:r w:rsidR="00617201">
        <w:rPr>
          <w:rFonts w:ascii="Times New Roman" w:hAnsi="Times New Roman" w:cs="Times New Roman"/>
          <w:sz w:val="24"/>
          <w:szCs w:val="24"/>
        </w:rPr>
        <w:t xml:space="preserve">cette dernière lui garantit une </w:t>
      </w:r>
      <w:r>
        <w:rPr>
          <w:rFonts w:ascii="Times New Roman" w:hAnsi="Times New Roman" w:cs="Times New Roman"/>
          <w:sz w:val="24"/>
          <w:szCs w:val="24"/>
        </w:rPr>
        <w:t>gestion de trésorerie optimisée proche de zéro, mais tout de même avec un manque de placement.</w:t>
      </w:r>
      <w:r w:rsidR="00E13FD1">
        <w:rPr>
          <w:rFonts w:ascii="Times New Roman" w:hAnsi="Times New Roman" w:cs="Times New Roman"/>
          <w:sz w:val="24"/>
          <w:szCs w:val="24"/>
        </w:rPr>
        <w:t xml:space="preserve"> </w:t>
      </w:r>
    </w:p>
    <w:p w:rsidR="00CB7BB7" w:rsidRDefault="00CB7BB7"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310F9B" w:rsidRDefault="00310F9B"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p>
    <w:p w:rsidR="00036497" w:rsidRDefault="00036497"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r>
        <w:rPr>
          <w:rFonts w:ascii="Calisto MT" w:hAnsi="Calisto MT" w:cs="Times New Roman"/>
          <w:b/>
          <w:color w:val="31849B" w:themeColor="accent5" w:themeShade="BF"/>
          <w:sz w:val="28"/>
          <w:szCs w:val="28"/>
        </w:rPr>
        <w:lastRenderedPageBreak/>
        <w:t>2</w:t>
      </w:r>
      <w:r w:rsidRPr="001B66F7">
        <w:rPr>
          <w:rFonts w:ascii="Calisto MT" w:hAnsi="Calisto MT" w:cs="Times New Roman"/>
          <w:b/>
          <w:color w:val="31849B" w:themeColor="accent5" w:themeShade="BF"/>
          <w:sz w:val="28"/>
          <w:szCs w:val="28"/>
          <w:vertAlign w:val="superscript"/>
        </w:rPr>
        <w:t>ème</w:t>
      </w:r>
      <w:r>
        <w:rPr>
          <w:rFonts w:ascii="Calisto MT" w:hAnsi="Calisto MT" w:cs="Times New Roman"/>
          <w:b/>
          <w:color w:val="31849B" w:themeColor="accent5" w:themeShade="BF"/>
          <w:sz w:val="28"/>
          <w:szCs w:val="28"/>
        </w:rPr>
        <w:t xml:space="preserve"> Etude : </w:t>
      </w:r>
      <w:r w:rsidRPr="0041316B">
        <w:rPr>
          <w:rFonts w:ascii="Calisto MT" w:hAnsi="Calisto MT" w:cs="Times New Roman"/>
          <w:b/>
          <w:color w:val="31849B" w:themeColor="accent5" w:themeShade="BF"/>
          <w:sz w:val="28"/>
          <w:szCs w:val="28"/>
        </w:rPr>
        <w:t>LYDEC</w:t>
      </w:r>
    </w:p>
    <w:p w:rsidR="00036497" w:rsidRDefault="00036497" w:rsidP="00036497">
      <w:pPr>
        <w:pStyle w:val="Paragraphedeliste"/>
        <w:tabs>
          <w:tab w:val="left" w:pos="284"/>
        </w:tabs>
        <w:autoSpaceDE w:val="0"/>
        <w:autoSpaceDN w:val="0"/>
        <w:adjustRightInd w:val="0"/>
        <w:ind w:left="0"/>
        <w:jc w:val="center"/>
        <w:rPr>
          <w:rFonts w:ascii="Calisto MT" w:hAnsi="Calisto MT" w:cs="Times New Roman"/>
          <w:b/>
          <w:color w:val="31849B" w:themeColor="accent5" w:themeShade="BF"/>
          <w:sz w:val="28"/>
          <w:szCs w:val="28"/>
        </w:rPr>
      </w:pPr>
      <w:r w:rsidRPr="00DA394D">
        <w:rPr>
          <w:rFonts w:ascii="Calisto MT" w:hAnsi="Calisto MT" w:cs="Times New Roman"/>
          <w:b/>
          <w:noProof/>
          <w:color w:val="31849B" w:themeColor="accent5" w:themeShade="BF"/>
          <w:sz w:val="28"/>
          <w:szCs w:val="28"/>
          <w:lang w:eastAsia="fr-FR"/>
        </w:rPr>
        <w:drawing>
          <wp:inline distT="0" distB="0" distL="0" distR="0">
            <wp:extent cx="1238250" cy="561975"/>
            <wp:effectExtent l="171450" t="133350" r="361950" b="314325"/>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srcRect/>
                    <a:stretch>
                      <a:fillRect/>
                    </a:stretch>
                  </pic:blipFill>
                  <pic:spPr bwMode="auto">
                    <a:xfrm>
                      <a:off x="0" y="0"/>
                      <a:ext cx="1238250" cy="561975"/>
                    </a:xfrm>
                    <a:prstGeom prst="rect">
                      <a:avLst/>
                    </a:prstGeom>
                    <a:ln>
                      <a:noFill/>
                    </a:ln>
                    <a:effectLst>
                      <a:outerShdw blurRad="292100" dist="139700" dir="2700000" algn="tl" rotWithShape="0">
                        <a:srgbClr val="333333">
                          <a:alpha val="65000"/>
                        </a:srgbClr>
                      </a:outerShdw>
                    </a:effectLst>
                  </pic:spPr>
                </pic:pic>
              </a:graphicData>
            </a:graphic>
          </wp:inline>
        </w:drawing>
      </w:r>
    </w:p>
    <w:p w:rsidR="00036497" w:rsidRDefault="00036497" w:rsidP="00036497">
      <w:pPr>
        <w:pStyle w:val="Paragraphedeliste"/>
        <w:tabs>
          <w:tab w:val="left" w:pos="284"/>
          <w:tab w:val="left" w:pos="3795"/>
        </w:tabs>
        <w:autoSpaceDE w:val="0"/>
        <w:autoSpaceDN w:val="0"/>
        <w:adjustRightInd w:val="0"/>
        <w:ind w:left="0"/>
        <w:rPr>
          <w:rFonts w:ascii="Calisto MT" w:hAnsi="Calisto MT" w:cs="Times New Roman"/>
          <w:b/>
          <w:sz w:val="26"/>
          <w:szCs w:val="26"/>
          <w:u w:val="single"/>
        </w:rPr>
      </w:pPr>
      <w:r>
        <w:rPr>
          <w:rFonts w:ascii="Calisto MT" w:hAnsi="Calisto MT" w:cs="Times New Roman"/>
          <w:b/>
          <w:sz w:val="26"/>
          <w:szCs w:val="26"/>
          <w:u w:val="single"/>
        </w:rPr>
        <w:t xml:space="preserve">Fiche signalétique : </w:t>
      </w:r>
    </w:p>
    <w:p w:rsidR="00036497" w:rsidRPr="00612746" w:rsidRDefault="00036497" w:rsidP="00036497">
      <w:pPr>
        <w:spacing w:line="360" w:lineRule="auto"/>
        <w:ind w:firstLine="284"/>
        <w:jc w:val="center"/>
        <w:rPr>
          <w:sz w:val="24"/>
          <w:szCs w:val="24"/>
        </w:rPr>
      </w:pPr>
      <w:r w:rsidRPr="00612746">
        <w:rPr>
          <w:rFonts w:ascii="Andalus" w:hAnsi="Andalus" w:cs="Andalus"/>
          <w:b/>
          <w:sz w:val="24"/>
          <w:szCs w:val="24"/>
        </w:rPr>
        <w:t>Dénomination sociale </w:t>
      </w:r>
      <w:r w:rsidRPr="00612746">
        <w:rPr>
          <w:sz w:val="24"/>
          <w:szCs w:val="24"/>
        </w:rPr>
        <w:t xml:space="preserve">: </w:t>
      </w:r>
      <w:r w:rsidRPr="00612746">
        <w:rPr>
          <w:rFonts w:ascii="Times New Roman" w:hAnsi="Times New Roman" w:cs="Times New Roman"/>
          <w:sz w:val="24"/>
          <w:szCs w:val="24"/>
        </w:rPr>
        <w:t>la lyonnaise des Eaux de Casablanca (la Direction générale)</w:t>
      </w:r>
    </w:p>
    <w:p w:rsidR="00036497" w:rsidRPr="00612746" w:rsidRDefault="00036497" w:rsidP="00036497">
      <w:pPr>
        <w:jc w:val="center"/>
        <w:rPr>
          <w:sz w:val="24"/>
          <w:szCs w:val="24"/>
        </w:rPr>
      </w:pPr>
      <w:r w:rsidRPr="00612746">
        <w:rPr>
          <w:rFonts w:ascii="Andalus" w:hAnsi="Andalus" w:cs="Andalus"/>
          <w:b/>
          <w:sz w:val="24"/>
          <w:szCs w:val="24"/>
        </w:rPr>
        <w:t xml:space="preserve">Forme juridique : </w:t>
      </w:r>
      <w:r w:rsidRPr="00612746">
        <w:rPr>
          <w:rFonts w:ascii="Times New Roman" w:hAnsi="Times New Roman" w:cs="Times New Roman"/>
          <w:sz w:val="24"/>
          <w:szCs w:val="24"/>
        </w:rPr>
        <w:t>Société anonyme</w:t>
      </w:r>
    </w:p>
    <w:p w:rsidR="00036497" w:rsidRPr="00612746" w:rsidRDefault="00036497" w:rsidP="00036497">
      <w:pPr>
        <w:jc w:val="center"/>
        <w:rPr>
          <w:sz w:val="24"/>
          <w:szCs w:val="24"/>
        </w:rPr>
      </w:pPr>
      <w:r w:rsidRPr="00612746">
        <w:rPr>
          <w:rFonts w:ascii="Andalus" w:hAnsi="Andalus" w:cs="Andalus"/>
          <w:b/>
          <w:sz w:val="24"/>
          <w:szCs w:val="24"/>
        </w:rPr>
        <w:t xml:space="preserve">Raison sociale : </w:t>
      </w:r>
      <w:r w:rsidRPr="00612746">
        <w:rPr>
          <w:rFonts w:ascii="Times New Roman" w:hAnsi="Times New Roman" w:cs="Times New Roman"/>
          <w:sz w:val="24"/>
          <w:szCs w:val="24"/>
        </w:rPr>
        <w:t>Angle Av. Hassan 1er et rue Gouraud</w:t>
      </w:r>
    </w:p>
    <w:p w:rsidR="00036497" w:rsidRPr="00612746" w:rsidRDefault="00036497" w:rsidP="00036497">
      <w:pPr>
        <w:autoSpaceDE w:val="0"/>
        <w:autoSpaceDN w:val="0"/>
        <w:adjustRightInd w:val="0"/>
        <w:jc w:val="center"/>
        <w:rPr>
          <w:rFonts w:ascii="Andalus" w:hAnsi="Andalus" w:cs="Andalus"/>
          <w:b/>
          <w:sz w:val="24"/>
          <w:szCs w:val="24"/>
        </w:rPr>
      </w:pPr>
      <w:r w:rsidRPr="00612746">
        <w:rPr>
          <w:rFonts w:ascii="Andalus" w:hAnsi="Andalus" w:cs="Andalus"/>
          <w:b/>
          <w:sz w:val="24"/>
          <w:szCs w:val="24"/>
        </w:rPr>
        <w:t xml:space="preserve">Activité : </w:t>
      </w:r>
      <w:r w:rsidRPr="00612746">
        <w:rPr>
          <w:rFonts w:ascii="Andalus" w:hAnsi="Andalus" w:cs="Andalus"/>
          <w:sz w:val="24"/>
          <w:szCs w:val="24"/>
        </w:rPr>
        <w:t>Distribution d’eau, Distribution d’électricité, assainissement liquide, Eclairage public</w:t>
      </w:r>
    </w:p>
    <w:p w:rsidR="00036497" w:rsidRPr="00612746" w:rsidRDefault="00036497" w:rsidP="00036497">
      <w:pPr>
        <w:jc w:val="center"/>
        <w:rPr>
          <w:sz w:val="24"/>
          <w:szCs w:val="24"/>
        </w:rPr>
      </w:pPr>
      <w:r w:rsidRPr="00612746">
        <w:rPr>
          <w:rFonts w:ascii="Andalus" w:hAnsi="Andalus" w:cs="Andalus"/>
          <w:b/>
          <w:sz w:val="24"/>
          <w:szCs w:val="24"/>
        </w:rPr>
        <w:t>Téléphone et faxe</w:t>
      </w:r>
      <w:r w:rsidRPr="00612746">
        <w:rPr>
          <w:rFonts w:ascii="BookmanOldStyle" w:hAnsi="BookmanOldStyle" w:cs="BookmanOldStyle"/>
          <w:sz w:val="24"/>
          <w:szCs w:val="24"/>
        </w:rPr>
        <w:t xml:space="preserve"> : </w:t>
      </w:r>
      <w:r w:rsidRPr="00612746">
        <w:rPr>
          <w:rFonts w:ascii="Times New Roman" w:hAnsi="Times New Roman" w:cs="Times New Roman"/>
          <w:sz w:val="24"/>
          <w:szCs w:val="24"/>
        </w:rPr>
        <w:t>Tel : 022.54.95.95</w:t>
      </w:r>
      <w:r w:rsidRPr="00612746">
        <w:rPr>
          <w:rFonts w:ascii="Times New Roman" w:hAnsi="Times New Roman" w:cs="Times New Roman"/>
          <w:b/>
          <w:sz w:val="24"/>
          <w:szCs w:val="24"/>
        </w:rPr>
        <w:t>_</w:t>
      </w:r>
      <w:r w:rsidRPr="00612746">
        <w:rPr>
          <w:rFonts w:ascii="Times New Roman" w:hAnsi="Times New Roman" w:cs="Times New Roman"/>
          <w:sz w:val="24"/>
          <w:szCs w:val="24"/>
        </w:rPr>
        <w:t>Fax: 022.54.90.38</w:t>
      </w:r>
    </w:p>
    <w:p w:rsidR="00036497" w:rsidRPr="00036497" w:rsidRDefault="00036497" w:rsidP="00036497">
      <w:pPr>
        <w:jc w:val="center"/>
        <w:rPr>
          <w:sz w:val="24"/>
          <w:szCs w:val="24"/>
        </w:rPr>
      </w:pPr>
      <w:r w:rsidRPr="00036497">
        <w:rPr>
          <w:rFonts w:ascii="Andalus" w:hAnsi="Andalus" w:cs="Andalus"/>
          <w:b/>
          <w:sz w:val="24"/>
          <w:szCs w:val="24"/>
        </w:rPr>
        <w:t xml:space="preserve">Site web: </w:t>
      </w:r>
      <w:hyperlink r:id="rId34" w:history="1">
        <w:r w:rsidRPr="00036497">
          <w:rPr>
            <w:rStyle w:val="Lienhypertexte"/>
            <w:rFonts w:ascii="BookmanOldStyle" w:hAnsi="BookmanOldStyle" w:cs="BookmanOldStyle"/>
            <w:sz w:val="24"/>
            <w:szCs w:val="24"/>
          </w:rPr>
          <w:t>www.lydec.ma</w:t>
        </w:r>
      </w:hyperlink>
    </w:p>
    <w:p w:rsidR="00036497" w:rsidRPr="00612746" w:rsidRDefault="00036497" w:rsidP="00036497"/>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sidRPr="00561944">
        <w:rPr>
          <w:rFonts w:ascii="Times New Roman" w:hAnsi="Times New Roman" w:cs="Times New Roman"/>
          <w:sz w:val="24"/>
          <w:szCs w:val="24"/>
        </w:rPr>
        <w:t xml:space="preserve">A peu près de 10 années d’activité, </w:t>
      </w:r>
      <w:r>
        <w:rPr>
          <w:rFonts w:ascii="Times New Roman" w:hAnsi="Times New Roman" w:cs="Times New Roman"/>
          <w:sz w:val="24"/>
          <w:szCs w:val="24"/>
        </w:rPr>
        <w:t>la p</w:t>
      </w:r>
      <w:r w:rsidRPr="00561944">
        <w:rPr>
          <w:rFonts w:ascii="Times New Roman" w:hAnsi="Times New Roman" w:cs="Times New Roman"/>
          <w:sz w:val="24"/>
          <w:szCs w:val="24"/>
        </w:rPr>
        <w:t>remière expérience de gestion déléguée des services publics, LA LYONNAISE DES EAUX DE CASABLANCA –LYDEC– est l’intervenant privé le plus important dans la distribution d’eau et d’électricité et d’assainissement liquide au Maroc.</w:t>
      </w:r>
    </w:p>
    <w:p w:rsidR="00036497" w:rsidRPr="0021146D" w:rsidRDefault="00036497" w:rsidP="00036497">
      <w:pPr>
        <w:pStyle w:val="Paragraphedeliste"/>
        <w:tabs>
          <w:tab w:val="left" w:pos="284"/>
        </w:tabs>
        <w:autoSpaceDE w:val="0"/>
        <w:autoSpaceDN w:val="0"/>
        <w:adjustRightInd w:val="0"/>
        <w:ind w:left="0"/>
        <w:rPr>
          <w:rFonts w:ascii="Calisto MT" w:hAnsi="Calisto MT" w:cs="Times New Roman"/>
          <w:b/>
          <w:color w:val="31849B" w:themeColor="accent5" w:themeShade="BF"/>
          <w:sz w:val="28"/>
          <w:szCs w:val="28"/>
          <w:u w:val="single"/>
        </w:rPr>
      </w:pPr>
      <w:r w:rsidRPr="0021146D">
        <w:rPr>
          <w:rFonts w:ascii="Calisto MT" w:hAnsi="Calisto MT" w:cs="Times New Roman"/>
          <w:b/>
          <w:color w:val="31849B" w:themeColor="accent5" w:themeShade="BF"/>
          <w:sz w:val="28"/>
          <w:szCs w:val="28"/>
          <w:u w:val="single"/>
        </w:rPr>
        <w:t>Analyse du système de gestion de trésorerie à LYDEC :</w:t>
      </w:r>
    </w:p>
    <w:p w:rsidR="00036497" w:rsidRPr="0021146D" w:rsidRDefault="00036497" w:rsidP="00036497">
      <w:pPr>
        <w:pStyle w:val="Paragraphedeliste"/>
        <w:tabs>
          <w:tab w:val="left" w:pos="284"/>
        </w:tabs>
        <w:autoSpaceDE w:val="0"/>
        <w:autoSpaceDN w:val="0"/>
        <w:adjustRightInd w:val="0"/>
        <w:ind w:left="0"/>
        <w:rPr>
          <w:rFonts w:ascii="Calisto MT" w:hAnsi="Calisto MT" w:cs="Times New Roman"/>
          <w:b/>
          <w:color w:val="E36C0A" w:themeColor="accent6" w:themeShade="BF"/>
          <w:sz w:val="26"/>
          <w:szCs w:val="26"/>
          <w:u w:val="single"/>
        </w:rPr>
      </w:pPr>
      <w:r w:rsidRPr="0021146D">
        <w:rPr>
          <w:rFonts w:ascii="Calisto MT" w:hAnsi="Calisto MT" w:cs="Times New Roman"/>
          <w:b/>
          <w:color w:val="E36C0A" w:themeColor="accent6" w:themeShade="BF"/>
          <w:sz w:val="26"/>
          <w:szCs w:val="26"/>
          <w:u w:val="single"/>
        </w:rPr>
        <w:t xml:space="preserve">La trésorerie financière chez LYDEC : </w:t>
      </w:r>
    </w:p>
    <w:p w:rsidR="00036497" w:rsidRDefault="00036497" w:rsidP="00036497">
      <w:pPr>
        <w:pStyle w:val="Paragraphedeliste"/>
        <w:tabs>
          <w:tab w:val="left" w:pos="284"/>
        </w:tabs>
        <w:autoSpaceDE w:val="0"/>
        <w:autoSpaceDN w:val="0"/>
        <w:adjustRightInd w:val="0"/>
        <w:ind w:left="0"/>
        <w:rPr>
          <w:rFonts w:ascii="Calisto MT" w:hAnsi="Calisto MT" w:cs="Times New Roman"/>
          <w:b/>
          <w:sz w:val="26"/>
          <w:szCs w:val="26"/>
          <w:u w:val="single"/>
        </w:rPr>
      </w:pPr>
      <w:r w:rsidRPr="0041316B">
        <w:rPr>
          <w:rFonts w:ascii="Calisto MT" w:hAnsi="Calisto MT" w:cs="Times New Roman"/>
          <w:b/>
          <w:noProof/>
          <w:sz w:val="26"/>
          <w:szCs w:val="26"/>
          <w:u w:val="single"/>
          <w:lang w:eastAsia="fr-FR"/>
        </w:rPr>
        <w:drawing>
          <wp:inline distT="0" distB="0" distL="0" distR="0">
            <wp:extent cx="5486400" cy="2095500"/>
            <wp:effectExtent l="76200" t="19050" r="57150" b="0"/>
            <wp:docPr id="3"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036497" w:rsidRPr="0021146D" w:rsidRDefault="00036497" w:rsidP="00036497">
      <w:pPr>
        <w:pStyle w:val="Paragraphedeliste"/>
        <w:tabs>
          <w:tab w:val="left" w:pos="284"/>
        </w:tabs>
        <w:autoSpaceDE w:val="0"/>
        <w:autoSpaceDN w:val="0"/>
        <w:adjustRightInd w:val="0"/>
        <w:ind w:left="0"/>
        <w:rPr>
          <w:rFonts w:ascii="Calisto MT" w:hAnsi="Calisto MT" w:cs="Times New Roman"/>
          <w:b/>
          <w:color w:val="E36C0A" w:themeColor="accent6" w:themeShade="BF"/>
          <w:sz w:val="26"/>
          <w:szCs w:val="26"/>
          <w:u w:val="single"/>
        </w:rPr>
      </w:pPr>
      <w:r w:rsidRPr="0021146D">
        <w:rPr>
          <w:rFonts w:ascii="Calisto MT" w:hAnsi="Calisto MT" w:cs="Times New Roman"/>
          <w:b/>
          <w:color w:val="E36C0A" w:themeColor="accent6" w:themeShade="BF"/>
          <w:sz w:val="26"/>
          <w:szCs w:val="26"/>
          <w:u w:val="single"/>
        </w:rPr>
        <w:lastRenderedPageBreak/>
        <w:t>La gestion de trésorerie chez  la lyonnaise d’Eau :</w:t>
      </w:r>
    </w:p>
    <w:p w:rsidR="00036497" w:rsidRDefault="00036497" w:rsidP="00036497">
      <w:pPr>
        <w:pStyle w:val="Paragraphedeliste"/>
        <w:tabs>
          <w:tab w:val="left" w:pos="284"/>
        </w:tabs>
        <w:autoSpaceDE w:val="0"/>
        <w:autoSpaceDN w:val="0"/>
        <w:adjustRightInd w:val="0"/>
        <w:spacing w:line="360" w:lineRule="auto"/>
        <w:ind w:left="0"/>
        <w:jc w:val="both"/>
        <w:rPr>
          <w:rFonts w:ascii="Times New Roman" w:hAnsi="Times New Roman" w:cs="Times New Roman"/>
          <w:sz w:val="24"/>
          <w:szCs w:val="24"/>
        </w:rPr>
      </w:pPr>
      <w:r w:rsidRPr="00FF3C20">
        <w:rPr>
          <w:rFonts w:ascii="Times New Roman" w:hAnsi="Times New Roman" w:cs="Times New Roman"/>
          <w:sz w:val="24"/>
          <w:szCs w:val="24"/>
        </w:rPr>
        <w:t>La LYDEC tient une gestion de trésorerie journalière, chaque matin le service «gestion de trésorerie financière» effectue un arrêt des opérations traitées la veille. Cet arrêt consiste à rapprocher les données bancaires aux opérations enregistrées par l</w:t>
      </w:r>
      <w:r>
        <w:rPr>
          <w:rFonts w:ascii="Times New Roman" w:hAnsi="Times New Roman" w:cs="Times New Roman"/>
          <w:sz w:val="24"/>
          <w:szCs w:val="24"/>
        </w:rPr>
        <w:t>e responsable des opérations concernant la caisse et la banque, cette</w:t>
      </w:r>
      <w:r w:rsidRPr="00FF3C20">
        <w:rPr>
          <w:rFonts w:ascii="Times New Roman" w:hAnsi="Times New Roman" w:cs="Times New Roman"/>
          <w:sz w:val="24"/>
          <w:szCs w:val="24"/>
        </w:rPr>
        <w:t xml:space="preserve"> opération est consentit à l’aide du logiciel SYBEL (Bank paiement)  qui sert à rapatrier les données bancaires.</w:t>
      </w:r>
    </w:p>
    <w:p w:rsidR="00036497" w:rsidRDefault="00036497" w:rsidP="00036497">
      <w:pPr>
        <w:pStyle w:val="Paragraphedeliste"/>
        <w:tabs>
          <w:tab w:val="left" w:pos="284"/>
        </w:tabs>
        <w:autoSpaceDE w:val="0"/>
        <w:autoSpaceDN w:val="0"/>
        <w:adjustRightInd w:val="0"/>
        <w:spacing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La lyonnaise d’eau dispose de plusieurs comptes </w:t>
      </w:r>
      <w:r w:rsidRPr="00FF3C20">
        <w:rPr>
          <w:rFonts w:ascii="Times New Roman" w:hAnsi="Times New Roman" w:cs="Times New Roman"/>
          <w:sz w:val="24"/>
          <w:szCs w:val="24"/>
        </w:rPr>
        <w:t>bancaires</w:t>
      </w:r>
      <w:r>
        <w:rPr>
          <w:rFonts w:ascii="Times New Roman" w:hAnsi="Times New Roman" w:cs="Times New Roman"/>
          <w:sz w:val="24"/>
          <w:szCs w:val="24"/>
        </w:rPr>
        <w:t xml:space="preserve">, la négociation des conditions bancaires </w:t>
      </w:r>
      <w:r w:rsidRPr="00FF3C20">
        <w:rPr>
          <w:rFonts w:ascii="Times New Roman" w:hAnsi="Times New Roman" w:cs="Times New Roman"/>
          <w:sz w:val="24"/>
          <w:szCs w:val="24"/>
        </w:rPr>
        <w:t>(commission, dates de valeurs, taux d’intérêts…)</w:t>
      </w:r>
      <w:r>
        <w:rPr>
          <w:rFonts w:ascii="Times New Roman" w:hAnsi="Times New Roman" w:cs="Times New Roman"/>
          <w:sz w:val="24"/>
          <w:szCs w:val="24"/>
        </w:rPr>
        <w:t xml:space="preserve"> se fait à chaque ouverture de compte bancaire. Dans le cas où, la banque exige des intérêts différents à ceux négociés avec la LYDEC, cette dernière réclame une régularisation. La négociation préalable des conditions bancaires sera utile dans un même lieu au service «planification et étude économique» pour l’établissement des prévisions lors de l’élaboration du budget et du plan de trésorerie. </w:t>
      </w:r>
    </w:p>
    <w:p w:rsidR="00036497" w:rsidRPr="0079100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ce propos, le service planification et étude économique conçoit </w:t>
      </w:r>
      <w:r w:rsidRPr="00791007">
        <w:rPr>
          <w:rFonts w:ascii="Times New Roman" w:hAnsi="Times New Roman" w:cs="Times New Roman"/>
          <w:sz w:val="24"/>
          <w:szCs w:val="24"/>
        </w:rPr>
        <w:t>deux méthodes de calcul des</w:t>
      </w:r>
      <w:r>
        <w:rPr>
          <w:rFonts w:ascii="Times New Roman" w:hAnsi="Times New Roman" w:cs="Times New Roman"/>
          <w:sz w:val="24"/>
          <w:szCs w:val="24"/>
        </w:rPr>
        <w:t xml:space="preserve"> frais financiers</w:t>
      </w:r>
      <w:r w:rsidRPr="00791007">
        <w:rPr>
          <w:rFonts w:ascii="Times New Roman" w:hAnsi="Times New Roman" w:cs="Times New Roman"/>
          <w:sz w:val="24"/>
          <w:szCs w:val="24"/>
        </w:rPr>
        <w:t xml:space="preserve"> :</w:t>
      </w:r>
    </w:p>
    <w:p w:rsidR="00036497" w:rsidRPr="00791007" w:rsidRDefault="00036497" w:rsidP="00036497">
      <w:pPr>
        <w:autoSpaceDE w:val="0"/>
        <w:autoSpaceDN w:val="0"/>
        <w:adjustRightInd w:val="0"/>
        <w:spacing w:line="360" w:lineRule="auto"/>
        <w:jc w:val="both"/>
        <w:rPr>
          <w:rFonts w:ascii="Times New Roman" w:hAnsi="Times New Roman" w:cs="Times New Roman"/>
          <w:sz w:val="24"/>
          <w:szCs w:val="24"/>
        </w:rPr>
      </w:pPr>
      <w:r w:rsidRPr="00791007">
        <w:rPr>
          <w:rFonts w:ascii="Times New Roman" w:hAnsi="Times New Roman" w:cs="Times New Roman"/>
          <w:sz w:val="24"/>
          <w:szCs w:val="24"/>
        </w:rPr>
        <w:t>• Une méthode provisoire appliquée sur les clôtures mensuelles</w:t>
      </w:r>
      <w:r>
        <w:rPr>
          <w:rFonts w:ascii="Times New Roman" w:hAnsi="Times New Roman" w:cs="Times New Roman"/>
          <w:sz w:val="24"/>
          <w:szCs w:val="24"/>
        </w:rPr>
        <w:t xml:space="preserve"> </w:t>
      </w:r>
      <w:r w:rsidRPr="00791007">
        <w:rPr>
          <w:rFonts w:ascii="Times New Roman" w:hAnsi="Times New Roman" w:cs="Times New Roman"/>
          <w:sz w:val="24"/>
          <w:szCs w:val="24"/>
        </w:rPr>
        <w:t>(de janvier à novembre) pour estimer les F</w:t>
      </w:r>
      <w:r>
        <w:rPr>
          <w:rFonts w:ascii="Times New Roman" w:hAnsi="Times New Roman" w:cs="Times New Roman"/>
          <w:sz w:val="24"/>
          <w:szCs w:val="24"/>
        </w:rPr>
        <w:t xml:space="preserve">rais </w:t>
      </w:r>
      <w:r w:rsidRPr="00791007">
        <w:rPr>
          <w:rFonts w:ascii="Times New Roman" w:hAnsi="Times New Roman" w:cs="Times New Roman"/>
          <w:sz w:val="24"/>
          <w:szCs w:val="24"/>
        </w:rPr>
        <w:t>F</w:t>
      </w:r>
      <w:r>
        <w:rPr>
          <w:rFonts w:ascii="Times New Roman" w:hAnsi="Times New Roman" w:cs="Times New Roman"/>
          <w:sz w:val="24"/>
          <w:szCs w:val="24"/>
        </w:rPr>
        <w:t>inanciers</w:t>
      </w:r>
      <w:r w:rsidRPr="00791007">
        <w:rPr>
          <w:rFonts w:ascii="Times New Roman" w:hAnsi="Times New Roman" w:cs="Times New Roman"/>
          <w:sz w:val="24"/>
          <w:szCs w:val="24"/>
        </w:rPr>
        <w:t>.</w:t>
      </w:r>
      <w:r>
        <w:rPr>
          <w:rFonts w:ascii="Times New Roman" w:hAnsi="Times New Roman" w:cs="Times New Roman"/>
          <w:sz w:val="24"/>
          <w:szCs w:val="24"/>
        </w:rPr>
        <w:t xml:space="preserve"> E</w:t>
      </w:r>
      <w:r w:rsidRPr="00791007">
        <w:rPr>
          <w:rFonts w:ascii="Times New Roman" w:hAnsi="Times New Roman" w:cs="Times New Roman"/>
          <w:sz w:val="24"/>
          <w:szCs w:val="24"/>
        </w:rPr>
        <w:t>lle est annulée sur le mois de décembre.</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sidRPr="00791007">
        <w:rPr>
          <w:rFonts w:ascii="Times New Roman" w:hAnsi="Times New Roman" w:cs="Times New Roman"/>
          <w:sz w:val="24"/>
          <w:szCs w:val="24"/>
        </w:rPr>
        <w:t>• Une méthode définitive appliquée en décembre sur le réalisé globale de toute l’année.</w:t>
      </w:r>
    </w:p>
    <w:p w:rsidR="00036497" w:rsidRPr="0021146D"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Ce département (planification et étude économique) est aussi chargé d’effectuer des études économiques lors d’un lancement d’un nouveau projet pour LYDEC, en se basant sur des réalisations effectives et probables pour l’année N pour évaluer le glissement de certains projet à l’année N+1.  </w:t>
      </w:r>
    </w:p>
    <w:p w:rsidR="00036497" w:rsidRDefault="00036497" w:rsidP="00036497">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La LYDEC</w:t>
      </w:r>
      <w:r w:rsidRPr="00791007">
        <w:rPr>
          <w:rFonts w:ascii="Times New Roman" w:hAnsi="Times New Roman" w:cs="Times New Roman"/>
          <w:color w:val="000000"/>
          <w:sz w:val="24"/>
          <w:szCs w:val="24"/>
        </w:rPr>
        <w:t xml:space="preserve"> a mis en place le système d’information intégré SAP (Systems, Applications, and Products for data processing). Il peut être défini comme un système dans lequel les différentes fonctions de l’entreprise (comptabilité, finances, production, approvisionnement, ressources humaines, etc..) sont reliées entre elles par l'utilisation d'un système d’information centralisé sur la base d'une configuration client/serveur.</w:t>
      </w:r>
      <w:r>
        <w:rPr>
          <w:rFonts w:ascii="Times New Roman" w:hAnsi="Times New Roman" w:cs="Times New Roman"/>
          <w:color w:val="000000"/>
          <w:sz w:val="24"/>
          <w:szCs w:val="24"/>
        </w:rPr>
        <w:t xml:space="preserve"> Ce système comporte les modules suivants :</w:t>
      </w:r>
    </w:p>
    <w:p w:rsidR="00036497" w:rsidRPr="00791007" w:rsidRDefault="00036497" w:rsidP="00036497">
      <w:pPr>
        <w:autoSpaceDE w:val="0"/>
        <w:autoSpaceDN w:val="0"/>
        <w:adjustRightInd w:val="0"/>
        <w:spacing w:after="120"/>
        <w:rPr>
          <w:rFonts w:ascii="Times New Roman" w:hAnsi="Times New Roman" w:cs="Times New Roman"/>
          <w:sz w:val="24"/>
          <w:szCs w:val="24"/>
        </w:rPr>
      </w:pPr>
      <w:r w:rsidRPr="00791007">
        <w:rPr>
          <w:rFonts w:ascii="Times New Roman" w:hAnsi="Times New Roman" w:cs="Times New Roman"/>
          <w:sz w:val="24"/>
          <w:szCs w:val="24"/>
        </w:rPr>
        <w:t>• FI-GL : Comptabilité générale</w:t>
      </w:r>
      <w:r>
        <w:rPr>
          <w:rFonts w:ascii="Times New Roman" w:hAnsi="Times New Roman" w:cs="Times New Roman"/>
          <w:sz w:val="24"/>
          <w:szCs w:val="24"/>
        </w:rPr>
        <w:t xml:space="preserve"> </w:t>
      </w:r>
      <w:r w:rsidRPr="00791007">
        <w:rPr>
          <w:rFonts w:ascii="Times New Roman" w:hAnsi="Times New Roman" w:cs="Times New Roman"/>
          <w:sz w:val="24"/>
          <w:szCs w:val="24"/>
        </w:rPr>
        <w:t>(General Ledger)</w:t>
      </w:r>
    </w:p>
    <w:p w:rsidR="00036497" w:rsidRPr="00791007" w:rsidRDefault="00036497" w:rsidP="00036497">
      <w:pPr>
        <w:autoSpaceDE w:val="0"/>
        <w:autoSpaceDN w:val="0"/>
        <w:adjustRightInd w:val="0"/>
        <w:spacing w:after="120"/>
        <w:rPr>
          <w:rFonts w:ascii="Times New Roman" w:hAnsi="Times New Roman" w:cs="Times New Roman"/>
          <w:sz w:val="24"/>
          <w:szCs w:val="24"/>
        </w:rPr>
      </w:pPr>
      <w:r w:rsidRPr="00791007">
        <w:rPr>
          <w:rFonts w:ascii="Times New Roman" w:hAnsi="Times New Roman" w:cs="Times New Roman"/>
          <w:sz w:val="24"/>
          <w:szCs w:val="24"/>
        </w:rPr>
        <w:t>• FI-AR : comptabilité client (Accounts Receivable)</w:t>
      </w:r>
    </w:p>
    <w:p w:rsidR="00036497" w:rsidRPr="00791007" w:rsidRDefault="00036497" w:rsidP="00036497">
      <w:pPr>
        <w:autoSpaceDE w:val="0"/>
        <w:autoSpaceDN w:val="0"/>
        <w:adjustRightInd w:val="0"/>
        <w:spacing w:after="120"/>
        <w:rPr>
          <w:rFonts w:ascii="Times New Roman" w:hAnsi="Times New Roman" w:cs="Times New Roman"/>
          <w:sz w:val="24"/>
          <w:szCs w:val="24"/>
        </w:rPr>
      </w:pPr>
      <w:r w:rsidRPr="00791007">
        <w:rPr>
          <w:rFonts w:ascii="Times New Roman" w:hAnsi="Times New Roman" w:cs="Times New Roman"/>
          <w:sz w:val="24"/>
          <w:szCs w:val="24"/>
        </w:rPr>
        <w:t>• FI-AP : Comptabilité fournisseurs</w:t>
      </w:r>
      <w:r>
        <w:rPr>
          <w:rFonts w:ascii="Times New Roman" w:hAnsi="Times New Roman" w:cs="Times New Roman"/>
          <w:sz w:val="24"/>
          <w:szCs w:val="24"/>
        </w:rPr>
        <w:t xml:space="preserve"> </w:t>
      </w:r>
      <w:r w:rsidRPr="00791007">
        <w:rPr>
          <w:rFonts w:ascii="Times New Roman" w:hAnsi="Times New Roman" w:cs="Times New Roman"/>
          <w:sz w:val="24"/>
          <w:szCs w:val="24"/>
        </w:rPr>
        <w:t>(Accounts Payable)</w:t>
      </w:r>
    </w:p>
    <w:p w:rsidR="00036497" w:rsidRPr="00791007" w:rsidRDefault="00036497" w:rsidP="00036497">
      <w:pPr>
        <w:autoSpaceDE w:val="0"/>
        <w:autoSpaceDN w:val="0"/>
        <w:adjustRightInd w:val="0"/>
        <w:spacing w:after="120"/>
        <w:rPr>
          <w:rFonts w:ascii="Times New Roman" w:hAnsi="Times New Roman" w:cs="Times New Roman"/>
          <w:sz w:val="24"/>
          <w:szCs w:val="24"/>
        </w:rPr>
      </w:pPr>
      <w:r w:rsidRPr="00791007">
        <w:rPr>
          <w:rFonts w:ascii="Times New Roman" w:hAnsi="Times New Roman" w:cs="Times New Roman"/>
          <w:sz w:val="24"/>
          <w:szCs w:val="24"/>
        </w:rPr>
        <w:t>• FI-AA : Comptabilité des immobilisations (Asset Accounting)</w:t>
      </w:r>
    </w:p>
    <w:p w:rsidR="00036497" w:rsidRPr="00791007" w:rsidRDefault="00036497" w:rsidP="00036497">
      <w:pPr>
        <w:autoSpaceDE w:val="0"/>
        <w:autoSpaceDN w:val="0"/>
        <w:adjustRightInd w:val="0"/>
        <w:spacing w:after="120"/>
        <w:rPr>
          <w:rFonts w:ascii="Times New Roman" w:hAnsi="Times New Roman" w:cs="Times New Roman"/>
          <w:sz w:val="24"/>
          <w:szCs w:val="24"/>
        </w:rPr>
      </w:pPr>
      <w:r w:rsidRPr="00791007">
        <w:rPr>
          <w:rFonts w:ascii="Times New Roman" w:hAnsi="Times New Roman" w:cs="Times New Roman"/>
          <w:sz w:val="24"/>
          <w:szCs w:val="24"/>
        </w:rPr>
        <w:lastRenderedPageBreak/>
        <w:t xml:space="preserve">• </w:t>
      </w:r>
      <w:r w:rsidRPr="00E9347C">
        <w:rPr>
          <w:rFonts w:ascii="Times New Roman" w:hAnsi="Times New Roman" w:cs="Times New Roman"/>
          <w:b/>
          <w:sz w:val="24"/>
          <w:szCs w:val="24"/>
        </w:rPr>
        <w:t>FI-TR : Gestion de trésorerie et comptabilité bancaire</w:t>
      </w:r>
    </w:p>
    <w:p w:rsidR="00036497" w:rsidRDefault="00036497" w:rsidP="00036497">
      <w:pPr>
        <w:autoSpaceDE w:val="0"/>
        <w:autoSpaceDN w:val="0"/>
        <w:adjustRightInd w:val="0"/>
        <w:spacing w:line="360" w:lineRule="auto"/>
        <w:jc w:val="both"/>
        <w:rPr>
          <w:rFonts w:ascii="Calisto MT" w:hAnsi="Calisto MT" w:cs="Andalus"/>
          <w:b/>
          <w:color w:val="E36C0A" w:themeColor="accent6" w:themeShade="BF"/>
          <w:sz w:val="26"/>
          <w:szCs w:val="26"/>
          <w:u w:val="single"/>
        </w:rPr>
      </w:pPr>
      <w:r w:rsidRPr="00E9347C">
        <w:rPr>
          <w:rFonts w:ascii="Calisto MT" w:hAnsi="Calisto MT" w:cs="Andalus"/>
          <w:b/>
          <w:color w:val="E36C0A" w:themeColor="accent6" w:themeShade="BF"/>
          <w:sz w:val="26"/>
          <w:szCs w:val="26"/>
          <w:u w:val="single"/>
        </w:rPr>
        <w:t xml:space="preserve">La situation de trésorerie de LYDEC : </w:t>
      </w:r>
    </w:p>
    <w:p w:rsidR="00036497" w:rsidRPr="005E0158" w:rsidRDefault="00036497" w:rsidP="00036497">
      <w:pPr>
        <w:autoSpaceDE w:val="0"/>
        <w:autoSpaceDN w:val="0"/>
        <w:adjustRightInd w:val="0"/>
        <w:spacing w:line="360" w:lineRule="auto"/>
        <w:jc w:val="both"/>
        <w:rPr>
          <w:rFonts w:ascii="Times New Roman" w:hAnsi="Times New Roman" w:cs="Times New Roman"/>
          <w:sz w:val="24"/>
          <w:szCs w:val="24"/>
        </w:rPr>
      </w:pPr>
      <w:r w:rsidRPr="005E0158">
        <w:rPr>
          <w:rFonts w:ascii="Times New Roman" w:hAnsi="Times New Roman" w:cs="Times New Roman"/>
          <w:sz w:val="24"/>
          <w:szCs w:val="24"/>
        </w:rPr>
        <w:t xml:space="preserve">Le solde de trésorerie de la LYDEC est débiteur, suite à une enveloppe d’investissements « la création de divers chantiers » et l’acquisition de nouveaux postes électriques auprès de l’ONE. </w:t>
      </w:r>
    </w:p>
    <w:p w:rsidR="00E13FD1" w:rsidRDefault="00036497" w:rsidP="00E13FD1">
      <w:pPr>
        <w:spacing w:line="360" w:lineRule="auto"/>
        <w:jc w:val="both"/>
        <w:rPr>
          <w:rFonts w:ascii="Times New Roman" w:hAnsi="Times New Roman" w:cs="Times New Roman"/>
          <w:bCs/>
          <w:sz w:val="24"/>
          <w:szCs w:val="24"/>
        </w:rPr>
      </w:pPr>
      <w:r w:rsidRPr="00D319D7">
        <w:rPr>
          <w:rFonts w:ascii="Times New Roman" w:hAnsi="Times New Roman" w:cs="Times New Roman"/>
          <w:sz w:val="24"/>
          <w:szCs w:val="24"/>
        </w:rPr>
        <w:t>Toute à fait différente à l’ALD Automotive, la LYDEC finance son besoin de trésorerie</w:t>
      </w:r>
      <w:r w:rsidRPr="005E0158">
        <w:rPr>
          <w:rFonts w:ascii="Times New Roman" w:hAnsi="Times New Roman" w:cs="Times New Roman"/>
          <w:sz w:val="24"/>
          <w:szCs w:val="24"/>
        </w:rPr>
        <w:t xml:space="preserve"> dernièrement par le crédit spot avec un taux de 5,27% qu’elle a trouvé plus avantageux que le découvert</w:t>
      </w:r>
      <w:r>
        <w:rPr>
          <w:rFonts w:ascii="Times New Roman" w:hAnsi="Times New Roman" w:cs="Times New Roman"/>
          <w:sz w:val="24"/>
          <w:szCs w:val="24"/>
        </w:rPr>
        <w:t>. Tout de même et dans la recherche de sécurité et de rentabilité, la LYDEC place des sommes d’argents, qu’elle réserve des emprunts contractés, auprès de ces banques dans</w:t>
      </w:r>
      <w:r w:rsidR="00F07617">
        <w:rPr>
          <w:rFonts w:ascii="Times New Roman" w:hAnsi="Times New Roman" w:cs="Times New Roman"/>
          <w:sz w:val="24"/>
          <w:szCs w:val="24"/>
        </w:rPr>
        <w:t xml:space="preserve"> des dépôts à terme</w:t>
      </w:r>
      <w:r>
        <w:rPr>
          <w:rFonts w:ascii="Times New Roman" w:hAnsi="Times New Roman" w:cs="Times New Roman"/>
          <w:sz w:val="24"/>
          <w:szCs w:val="24"/>
        </w:rPr>
        <w:t xml:space="preserve">.  </w:t>
      </w:r>
      <w:r w:rsidR="008A143F" w:rsidRPr="008A143F">
        <w:rPr>
          <w:rFonts w:ascii="Times New Roman" w:hAnsi="Times New Roman" w:cs="Times New Roman"/>
          <w:bCs/>
          <w:sz w:val="24"/>
          <w:szCs w:val="24"/>
        </w:rPr>
        <w:t>De ce fait son dépôts à terme dégagera des intérêts créditeurs, alors qu’elle sera amené de payer des intérêts pour le remboursement d’emprunts, ainsi elle ne paiera de son propre compte que la différence entre l</w:t>
      </w:r>
      <w:r w:rsidR="008A143F">
        <w:rPr>
          <w:rFonts w:ascii="Times New Roman" w:hAnsi="Times New Roman" w:cs="Times New Roman"/>
          <w:bCs/>
          <w:sz w:val="24"/>
          <w:szCs w:val="24"/>
        </w:rPr>
        <w:t xml:space="preserve">es </w:t>
      </w:r>
      <w:r w:rsidR="008A143F" w:rsidRPr="008A143F">
        <w:rPr>
          <w:rFonts w:ascii="Times New Roman" w:hAnsi="Times New Roman" w:cs="Times New Roman"/>
          <w:bCs/>
          <w:sz w:val="24"/>
          <w:szCs w:val="24"/>
        </w:rPr>
        <w:t>intérêts sur empru</w:t>
      </w:r>
      <w:r w:rsidR="00E13FD1">
        <w:rPr>
          <w:rFonts w:ascii="Times New Roman" w:hAnsi="Times New Roman" w:cs="Times New Roman"/>
          <w:bCs/>
          <w:sz w:val="24"/>
          <w:szCs w:val="24"/>
        </w:rPr>
        <w:t xml:space="preserve">nt et les intérêts créditeurs. </w:t>
      </w: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310F9B" w:rsidRDefault="00310F9B" w:rsidP="00E13FD1">
      <w:pPr>
        <w:spacing w:line="360" w:lineRule="auto"/>
        <w:jc w:val="both"/>
        <w:rPr>
          <w:rFonts w:ascii="Times New Roman" w:hAnsi="Times New Roman" w:cs="Times New Roman"/>
          <w:bCs/>
          <w:sz w:val="24"/>
          <w:szCs w:val="24"/>
        </w:rPr>
      </w:pPr>
    </w:p>
    <w:p w:rsidR="005C7157" w:rsidRDefault="00036497" w:rsidP="00E13FD1">
      <w:pPr>
        <w:spacing w:line="360" w:lineRule="auto"/>
        <w:jc w:val="both"/>
        <w:rPr>
          <w:rFonts w:ascii="Times New Roman" w:hAnsi="Times New Roman" w:cs="Times New Roman"/>
          <w:sz w:val="24"/>
          <w:szCs w:val="24"/>
        </w:rPr>
      </w:pPr>
      <w:r w:rsidRPr="005E0158">
        <w:rPr>
          <w:rFonts w:ascii="Times New Roman" w:hAnsi="Times New Roman" w:cs="Times New Roman"/>
          <w:sz w:val="24"/>
          <w:szCs w:val="24"/>
        </w:rPr>
        <w:t xml:space="preserve">  </w:t>
      </w:r>
    </w:p>
    <w:p w:rsidR="00310F9B" w:rsidRDefault="00310F9B" w:rsidP="00E13FD1">
      <w:pPr>
        <w:spacing w:line="360" w:lineRule="auto"/>
        <w:jc w:val="both"/>
        <w:rPr>
          <w:rFonts w:ascii="Times New Roman" w:hAnsi="Times New Roman" w:cs="Times New Roman"/>
          <w:sz w:val="24"/>
          <w:szCs w:val="24"/>
        </w:rPr>
      </w:pPr>
    </w:p>
    <w:p w:rsidR="00DB74B7" w:rsidRDefault="00DB74B7" w:rsidP="00E13FD1">
      <w:pPr>
        <w:spacing w:line="360" w:lineRule="auto"/>
        <w:jc w:val="both"/>
        <w:rPr>
          <w:rFonts w:ascii="Times New Roman" w:hAnsi="Times New Roman" w:cs="Times New Roman"/>
          <w:sz w:val="24"/>
          <w:szCs w:val="24"/>
        </w:rPr>
      </w:pPr>
    </w:p>
    <w:p w:rsidR="00DB74B7" w:rsidRPr="00E13FD1" w:rsidRDefault="00DB74B7" w:rsidP="00E13FD1">
      <w:pPr>
        <w:spacing w:line="360" w:lineRule="auto"/>
        <w:jc w:val="both"/>
        <w:rPr>
          <w:rFonts w:ascii="Times New Roman" w:hAnsi="Times New Roman" w:cs="Times New Roman"/>
          <w:bCs/>
          <w:sz w:val="24"/>
          <w:szCs w:val="24"/>
        </w:rPr>
      </w:pPr>
    </w:p>
    <w:p w:rsidR="00036497" w:rsidRDefault="00036497" w:rsidP="005C7157">
      <w:pPr>
        <w:autoSpaceDE w:val="0"/>
        <w:autoSpaceDN w:val="0"/>
        <w:adjustRightInd w:val="0"/>
        <w:spacing w:line="360" w:lineRule="auto"/>
        <w:jc w:val="center"/>
        <w:rPr>
          <w:rFonts w:ascii="Times New Roman" w:hAnsi="Times New Roman" w:cs="Times New Roman"/>
          <w:b/>
          <w:color w:val="548DD4" w:themeColor="text2" w:themeTint="99"/>
          <w:sz w:val="40"/>
          <w:szCs w:val="40"/>
        </w:rPr>
      </w:pPr>
      <w:r w:rsidRPr="00612746">
        <w:rPr>
          <w:rFonts w:ascii="Times New Roman" w:hAnsi="Times New Roman" w:cs="Times New Roman"/>
          <w:b/>
          <w:color w:val="548DD4" w:themeColor="text2" w:themeTint="99"/>
          <w:sz w:val="40"/>
          <w:szCs w:val="40"/>
          <w:u w:val="single"/>
        </w:rPr>
        <w:lastRenderedPageBreak/>
        <w:t>3</w:t>
      </w:r>
      <w:r w:rsidRPr="00612746">
        <w:rPr>
          <w:rFonts w:ascii="Times New Roman" w:hAnsi="Times New Roman" w:cs="Times New Roman"/>
          <w:b/>
          <w:color w:val="548DD4" w:themeColor="text2" w:themeTint="99"/>
          <w:sz w:val="40"/>
          <w:szCs w:val="40"/>
          <w:u w:val="single"/>
          <w:vertAlign w:val="superscript"/>
        </w:rPr>
        <w:t>ème</w:t>
      </w:r>
      <w:r w:rsidRPr="00612746">
        <w:rPr>
          <w:rFonts w:ascii="Times New Roman" w:hAnsi="Times New Roman" w:cs="Times New Roman"/>
          <w:b/>
          <w:color w:val="548DD4" w:themeColor="text2" w:themeTint="99"/>
          <w:sz w:val="40"/>
          <w:szCs w:val="40"/>
          <w:u w:val="single"/>
        </w:rPr>
        <w:t xml:space="preserve"> étude</w:t>
      </w:r>
      <w:r w:rsidRPr="00612746">
        <w:rPr>
          <w:rFonts w:ascii="Times New Roman" w:hAnsi="Times New Roman" w:cs="Times New Roman"/>
          <w:b/>
          <w:color w:val="548DD4" w:themeColor="text2" w:themeTint="99"/>
          <w:sz w:val="40"/>
          <w:szCs w:val="40"/>
        </w:rPr>
        <w:t> : Renault Maroc</w:t>
      </w:r>
    </w:p>
    <w:p w:rsidR="00A541BF" w:rsidRPr="00612746" w:rsidRDefault="00A541BF" w:rsidP="00036497">
      <w:pPr>
        <w:autoSpaceDE w:val="0"/>
        <w:autoSpaceDN w:val="0"/>
        <w:adjustRightInd w:val="0"/>
        <w:jc w:val="center"/>
        <w:rPr>
          <w:rFonts w:ascii="Times New Roman" w:hAnsi="Times New Roman" w:cs="Times New Roman"/>
          <w:b/>
          <w:color w:val="548DD4" w:themeColor="text2" w:themeTint="99"/>
          <w:sz w:val="40"/>
          <w:szCs w:val="40"/>
          <w:u w:val="single"/>
        </w:rPr>
      </w:pPr>
      <w:r w:rsidRPr="00A541BF">
        <w:rPr>
          <w:rFonts w:ascii="Times New Roman" w:hAnsi="Times New Roman" w:cs="Times New Roman"/>
          <w:b/>
          <w:noProof/>
          <w:color w:val="548DD4" w:themeColor="text2" w:themeTint="99"/>
          <w:sz w:val="40"/>
          <w:szCs w:val="40"/>
          <w:lang w:eastAsia="fr-FR"/>
        </w:rPr>
        <w:drawing>
          <wp:inline distT="0" distB="0" distL="0" distR="0">
            <wp:extent cx="1133475" cy="685800"/>
            <wp:effectExtent l="19050" t="0" r="9525" b="0"/>
            <wp:docPr id="6" name="Image 1" descr="Renault">
              <a:hlinkClick xmlns:a="http://schemas.openxmlformats.org/drawingml/2006/main" r:id="rId40" tooltip="Renaul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nault">
                      <a:hlinkClick r:id="rId40" tooltip="Renault"/>
                    </pic:cNvPr>
                    <pic:cNvPicPr>
                      <a:picLocks noChangeAspect="1" noChangeArrowheads="1"/>
                    </pic:cNvPicPr>
                  </pic:nvPicPr>
                  <pic:blipFill>
                    <a:blip r:embed="rId41" cstate="print"/>
                    <a:srcRect/>
                    <a:stretch>
                      <a:fillRect/>
                    </a:stretch>
                  </pic:blipFill>
                  <pic:spPr bwMode="auto">
                    <a:xfrm>
                      <a:off x="0" y="0"/>
                      <a:ext cx="1133475" cy="685800"/>
                    </a:xfrm>
                    <a:prstGeom prst="rect">
                      <a:avLst/>
                    </a:prstGeom>
                    <a:noFill/>
                    <a:ln w="9525">
                      <a:noFill/>
                      <a:miter lim="800000"/>
                      <a:headEnd/>
                      <a:tailEnd/>
                    </a:ln>
                  </pic:spPr>
                </pic:pic>
              </a:graphicData>
            </a:graphic>
          </wp:inline>
        </w:drawing>
      </w:r>
    </w:p>
    <w:p w:rsidR="00036497" w:rsidRDefault="00036497" w:rsidP="007118D3">
      <w:pPr>
        <w:autoSpaceDE w:val="0"/>
        <w:autoSpaceDN w:val="0"/>
        <w:adjustRightInd w:val="0"/>
        <w:spacing w:after="0"/>
        <w:rPr>
          <w:rFonts w:ascii="Andalus" w:hAnsi="Andalus" w:cs="Andalus"/>
          <w:b/>
          <w:color w:val="E36C0A" w:themeColor="accent6" w:themeShade="BF"/>
          <w:sz w:val="26"/>
          <w:szCs w:val="26"/>
          <w:u w:val="single"/>
        </w:rPr>
      </w:pPr>
      <w:r>
        <w:rPr>
          <w:rFonts w:ascii="Andalus" w:hAnsi="Andalus" w:cs="Andalus"/>
          <w:b/>
          <w:color w:val="E36C0A" w:themeColor="accent6" w:themeShade="BF"/>
          <w:sz w:val="26"/>
          <w:szCs w:val="26"/>
          <w:u w:val="single"/>
        </w:rPr>
        <w:t xml:space="preserve">Fiche signalétique : </w:t>
      </w:r>
    </w:p>
    <w:p w:rsidR="00036497" w:rsidRPr="00790D82" w:rsidRDefault="00036497" w:rsidP="00036497">
      <w:pPr>
        <w:autoSpaceDE w:val="0"/>
        <w:autoSpaceDN w:val="0"/>
        <w:adjustRightInd w:val="0"/>
        <w:spacing w:line="360" w:lineRule="auto"/>
        <w:jc w:val="center"/>
        <w:rPr>
          <w:rFonts w:ascii="Times New Roman" w:hAnsi="Times New Roman" w:cs="Times New Roman"/>
          <w:color w:val="000000" w:themeColor="text1"/>
          <w:sz w:val="24"/>
          <w:szCs w:val="24"/>
        </w:rPr>
      </w:pPr>
      <w:r w:rsidRPr="00790D82">
        <w:rPr>
          <w:rFonts w:ascii="Times New Roman" w:hAnsi="Times New Roman" w:cs="Times New Roman"/>
          <w:b/>
          <w:color w:val="000000" w:themeColor="text1"/>
          <w:sz w:val="24"/>
          <w:szCs w:val="24"/>
          <w:u w:val="single"/>
        </w:rPr>
        <w:t>Dénomination fiscale</w:t>
      </w:r>
      <w:r w:rsidRPr="00790D82">
        <w:rPr>
          <w:rFonts w:ascii="Times New Roman" w:hAnsi="Times New Roman" w:cs="Times New Roman"/>
          <w:b/>
          <w:color w:val="000000" w:themeColor="text1"/>
          <w:sz w:val="24"/>
          <w:szCs w:val="24"/>
        </w:rPr>
        <w:t> </w:t>
      </w:r>
      <w:r w:rsidRPr="00790D82">
        <w:rPr>
          <w:rFonts w:ascii="Times New Roman" w:hAnsi="Times New Roman" w:cs="Times New Roman"/>
          <w:color w:val="000000" w:themeColor="text1"/>
          <w:sz w:val="24"/>
          <w:szCs w:val="24"/>
        </w:rPr>
        <w:t>: Renault Maroc</w:t>
      </w:r>
    </w:p>
    <w:p w:rsidR="00F07617" w:rsidRDefault="00F07617" w:rsidP="00036497">
      <w:pPr>
        <w:autoSpaceDE w:val="0"/>
        <w:autoSpaceDN w:val="0"/>
        <w:adjustRightInd w:val="0"/>
        <w:spacing w:line="360" w:lineRule="auto"/>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Société mère</w:t>
      </w:r>
      <w:r w:rsidRPr="00F07617">
        <w:rPr>
          <w:rFonts w:ascii="Times New Roman" w:hAnsi="Times New Roman" w:cs="Times New Roman"/>
          <w:b/>
          <w:color w:val="000000" w:themeColor="text1"/>
          <w:sz w:val="24"/>
          <w:szCs w:val="24"/>
        </w:rPr>
        <w:t> : Renault France</w:t>
      </w:r>
    </w:p>
    <w:p w:rsidR="00036497" w:rsidRPr="00790D82" w:rsidRDefault="00036497" w:rsidP="00036497">
      <w:pPr>
        <w:autoSpaceDE w:val="0"/>
        <w:autoSpaceDN w:val="0"/>
        <w:adjustRightInd w:val="0"/>
        <w:spacing w:line="360" w:lineRule="auto"/>
        <w:jc w:val="center"/>
        <w:rPr>
          <w:rFonts w:ascii="Times New Roman" w:hAnsi="Times New Roman" w:cs="Times New Roman"/>
          <w:color w:val="000000" w:themeColor="text1"/>
          <w:sz w:val="24"/>
          <w:szCs w:val="24"/>
          <w:u w:val="single"/>
        </w:rPr>
      </w:pPr>
      <w:r w:rsidRPr="00790D82">
        <w:rPr>
          <w:rFonts w:ascii="Times New Roman" w:hAnsi="Times New Roman" w:cs="Times New Roman"/>
          <w:b/>
          <w:color w:val="000000" w:themeColor="text1"/>
          <w:sz w:val="24"/>
          <w:szCs w:val="24"/>
          <w:u w:val="single"/>
        </w:rPr>
        <w:t>Forme juridique</w:t>
      </w:r>
      <w:r w:rsidRPr="00F07617">
        <w:rPr>
          <w:rFonts w:ascii="Times New Roman" w:hAnsi="Times New Roman" w:cs="Times New Roman"/>
          <w:b/>
          <w:color w:val="000000" w:themeColor="text1"/>
          <w:sz w:val="24"/>
          <w:szCs w:val="24"/>
        </w:rPr>
        <w:t> </w:t>
      </w:r>
      <w:r w:rsidRPr="00790D82">
        <w:rPr>
          <w:rFonts w:ascii="Times New Roman" w:hAnsi="Times New Roman" w:cs="Times New Roman"/>
          <w:color w:val="000000" w:themeColor="text1"/>
          <w:sz w:val="24"/>
          <w:szCs w:val="24"/>
        </w:rPr>
        <w:t xml:space="preserve">: </w:t>
      </w:r>
      <w:r w:rsidR="00F07617">
        <w:rPr>
          <w:rFonts w:ascii="Times New Roman" w:hAnsi="Times New Roman" w:cs="Times New Roman"/>
          <w:color w:val="000000" w:themeColor="text1"/>
          <w:sz w:val="24"/>
          <w:szCs w:val="24"/>
        </w:rPr>
        <w:t>Société anonyme</w:t>
      </w:r>
    </w:p>
    <w:p w:rsidR="00036497" w:rsidRPr="00790D82" w:rsidRDefault="00F07617" w:rsidP="00036497">
      <w:pPr>
        <w:autoSpaceDE w:val="0"/>
        <w:autoSpaceDN w:val="0"/>
        <w:adjustRightInd w:val="0"/>
        <w:spacing w:line="360" w:lineRule="auto"/>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Siège sociale</w:t>
      </w:r>
      <w:r w:rsidR="00036497" w:rsidRPr="00790D82">
        <w:rPr>
          <w:rFonts w:ascii="Times New Roman" w:hAnsi="Times New Roman" w:cs="Times New Roman"/>
          <w:b/>
          <w:color w:val="000000" w:themeColor="text1"/>
          <w:sz w:val="24"/>
          <w:szCs w:val="24"/>
        </w:rPr>
        <w:t> </w:t>
      </w:r>
      <w:r w:rsidR="00036497" w:rsidRPr="00790D82">
        <w:rPr>
          <w:rFonts w:ascii="Times New Roman" w:hAnsi="Times New Roman" w:cs="Times New Roman"/>
          <w:color w:val="000000" w:themeColor="text1"/>
          <w:sz w:val="24"/>
          <w:szCs w:val="24"/>
        </w:rPr>
        <w:t>:</w:t>
      </w:r>
      <w:r w:rsidR="00036497" w:rsidRPr="00790D82">
        <w:rPr>
          <w:rFonts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rPr>
        <w:t>44, Bd Ibnou loualid Ain Sebaa Casablanca</w:t>
      </w:r>
    </w:p>
    <w:p w:rsidR="00036497" w:rsidRPr="00790D82" w:rsidRDefault="00036497" w:rsidP="007118D3">
      <w:pPr>
        <w:autoSpaceDE w:val="0"/>
        <w:autoSpaceDN w:val="0"/>
        <w:adjustRightInd w:val="0"/>
        <w:spacing w:after="0" w:line="360" w:lineRule="auto"/>
        <w:jc w:val="center"/>
        <w:rPr>
          <w:rFonts w:ascii="Times New Roman" w:hAnsi="Times New Roman" w:cs="Times New Roman"/>
          <w:color w:val="000000" w:themeColor="text1"/>
          <w:sz w:val="24"/>
          <w:szCs w:val="24"/>
          <w:u w:val="single"/>
        </w:rPr>
      </w:pPr>
      <w:r w:rsidRPr="00790D82">
        <w:rPr>
          <w:rFonts w:ascii="Times New Roman" w:hAnsi="Times New Roman" w:cs="Times New Roman"/>
          <w:b/>
          <w:color w:val="000000" w:themeColor="text1"/>
          <w:sz w:val="24"/>
          <w:szCs w:val="24"/>
          <w:u w:val="single"/>
        </w:rPr>
        <w:t>Capital </w:t>
      </w:r>
      <w:r w:rsidRPr="00790D82">
        <w:rPr>
          <w:rFonts w:ascii="Times New Roman" w:hAnsi="Times New Roman" w:cs="Times New Roman"/>
          <w:color w:val="000000" w:themeColor="text1"/>
          <w:sz w:val="24"/>
          <w:szCs w:val="24"/>
        </w:rPr>
        <w:t xml:space="preserve">: </w:t>
      </w:r>
      <w:r w:rsidR="00F07617" w:rsidRPr="00F07617">
        <w:rPr>
          <w:rFonts w:ascii="Times New Roman" w:eastAsia="Calibri" w:hAnsi="Times New Roman" w:cs="Times New Roman"/>
          <w:sz w:val="28"/>
          <w:szCs w:val="28"/>
        </w:rPr>
        <w:t>50.000.000 DHS</w:t>
      </w:r>
    </w:p>
    <w:p w:rsidR="005C7157" w:rsidRDefault="005C7157" w:rsidP="007118D3">
      <w:pPr>
        <w:autoSpaceDE w:val="0"/>
        <w:autoSpaceDN w:val="0"/>
        <w:adjustRightInd w:val="0"/>
        <w:spacing w:after="0"/>
        <w:rPr>
          <w:rFonts w:ascii="Andalus" w:hAnsi="Andalus" w:cs="Andalus"/>
          <w:b/>
          <w:color w:val="E36C0A" w:themeColor="accent6" w:themeShade="BF"/>
          <w:sz w:val="26"/>
          <w:szCs w:val="26"/>
          <w:u w:val="single"/>
        </w:rPr>
      </w:pPr>
    </w:p>
    <w:p w:rsidR="00B73755" w:rsidRDefault="00A541BF" w:rsidP="007118D3">
      <w:pPr>
        <w:autoSpaceDE w:val="0"/>
        <w:autoSpaceDN w:val="0"/>
        <w:adjustRightInd w:val="0"/>
        <w:spacing w:after="0"/>
        <w:rPr>
          <w:rFonts w:ascii="Andalus" w:hAnsi="Andalus" w:cs="Andalus"/>
          <w:b/>
          <w:color w:val="E36C0A" w:themeColor="accent6" w:themeShade="BF"/>
          <w:sz w:val="26"/>
          <w:szCs w:val="26"/>
          <w:u w:val="single"/>
        </w:rPr>
      </w:pPr>
      <w:r>
        <w:rPr>
          <w:rFonts w:ascii="Andalus" w:hAnsi="Andalus" w:cs="Andalus"/>
          <w:b/>
          <w:color w:val="E36C0A" w:themeColor="accent6" w:themeShade="BF"/>
          <w:sz w:val="26"/>
          <w:szCs w:val="26"/>
          <w:u w:val="single"/>
        </w:rPr>
        <w:t>Place de la trésorerie chez Renault Maroc :</w:t>
      </w:r>
    </w:p>
    <w:p w:rsidR="00036497" w:rsidRPr="00B73755" w:rsidRDefault="00B73755" w:rsidP="00B73755">
      <w:pPr>
        <w:ind w:firstLine="708"/>
        <w:rPr>
          <w:rFonts w:ascii="Andalus" w:hAnsi="Andalus" w:cs="Andalus"/>
          <w:sz w:val="26"/>
          <w:szCs w:val="26"/>
        </w:rPr>
      </w:pPr>
      <w:r>
        <w:rPr>
          <w:rFonts w:ascii="Andalus" w:hAnsi="Andalus" w:cs="Andalus"/>
          <w:noProof/>
          <w:sz w:val="26"/>
          <w:szCs w:val="26"/>
          <w:lang w:eastAsia="fr-FR"/>
        </w:rPr>
        <w:drawing>
          <wp:anchor distT="0" distB="0" distL="114300" distR="114300" simplePos="0" relativeHeight="251688960" behindDoc="0" locked="0" layoutInCell="1" allowOverlap="1">
            <wp:simplePos x="0" y="0"/>
            <wp:positionH relativeFrom="column">
              <wp:posOffset>243205</wp:posOffset>
            </wp:positionH>
            <wp:positionV relativeFrom="paragraph">
              <wp:posOffset>85725</wp:posOffset>
            </wp:positionV>
            <wp:extent cx="5057775" cy="1362075"/>
            <wp:effectExtent l="19050" t="0" r="47625" b="0"/>
            <wp:wrapSquare wrapText="bothSides"/>
            <wp:docPr id="4" name="Diagramme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anchor>
        </w:drawing>
      </w:r>
    </w:p>
    <w:p w:rsidR="00E13FD1" w:rsidRDefault="00A541BF" w:rsidP="00036497">
      <w:pPr>
        <w:autoSpaceDE w:val="0"/>
        <w:autoSpaceDN w:val="0"/>
        <w:adjustRightInd w:val="0"/>
        <w:rPr>
          <w:rFonts w:ascii="Andalus" w:hAnsi="Andalus" w:cs="Andalus"/>
          <w:b/>
          <w:color w:val="E36C0A" w:themeColor="accent6" w:themeShade="BF"/>
          <w:sz w:val="26"/>
          <w:szCs w:val="26"/>
          <w:u w:val="single"/>
        </w:rPr>
      </w:pPr>
      <w:r>
        <w:rPr>
          <w:rFonts w:ascii="Andalus" w:hAnsi="Andalus" w:cs="Andalus"/>
          <w:b/>
          <w:color w:val="E36C0A" w:themeColor="accent6" w:themeShade="BF"/>
          <w:sz w:val="26"/>
          <w:szCs w:val="26"/>
          <w:u w:val="single"/>
        </w:rPr>
        <w:br w:type="textWrapping" w:clear="all"/>
      </w:r>
    </w:p>
    <w:p w:rsidR="00036497" w:rsidRDefault="00036497" w:rsidP="00036497">
      <w:pPr>
        <w:autoSpaceDE w:val="0"/>
        <w:autoSpaceDN w:val="0"/>
        <w:adjustRightInd w:val="0"/>
        <w:rPr>
          <w:rFonts w:ascii="Andalus" w:hAnsi="Andalus" w:cs="Andalus"/>
          <w:b/>
          <w:color w:val="E36C0A" w:themeColor="accent6" w:themeShade="BF"/>
          <w:sz w:val="26"/>
          <w:szCs w:val="26"/>
          <w:u w:val="single"/>
        </w:rPr>
      </w:pPr>
      <w:r>
        <w:rPr>
          <w:rFonts w:ascii="Andalus" w:hAnsi="Andalus" w:cs="Andalus"/>
          <w:b/>
          <w:color w:val="E36C0A" w:themeColor="accent6" w:themeShade="BF"/>
          <w:sz w:val="26"/>
          <w:szCs w:val="26"/>
          <w:u w:val="single"/>
        </w:rPr>
        <w:t xml:space="preserve">La gestion de trésorerie chez Renault : </w:t>
      </w:r>
    </w:p>
    <w:p w:rsidR="00036497" w:rsidRPr="00354E54" w:rsidRDefault="00036497" w:rsidP="00036497">
      <w:pPr>
        <w:autoSpaceDE w:val="0"/>
        <w:autoSpaceDN w:val="0"/>
        <w:adjustRightInd w:val="0"/>
        <w:spacing w:line="360" w:lineRule="auto"/>
        <w:jc w:val="both"/>
        <w:rPr>
          <w:rFonts w:ascii="Times New Roman" w:hAnsi="Times New Roman" w:cs="Times New Roman"/>
          <w:sz w:val="24"/>
          <w:szCs w:val="24"/>
        </w:rPr>
      </w:pPr>
      <w:r w:rsidRPr="00354E54">
        <w:rPr>
          <w:rFonts w:ascii="Times New Roman" w:hAnsi="Times New Roman" w:cs="Times New Roman"/>
          <w:sz w:val="24"/>
          <w:szCs w:val="24"/>
        </w:rPr>
        <w:t xml:space="preserve">Selon le service </w:t>
      </w:r>
      <w:r>
        <w:rPr>
          <w:rFonts w:ascii="Times New Roman" w:hAnsi="Times New Roman" w:cs="Times New Roman"/>
          <w:sz w:val="24"/>
          <w:szCs w:val="24"/>
        </w:rPr>
        <w:t>«</w:t>
      </w:r>
      <w:r w:rsidRPr="00354E54">
        <w:rPr>
          <w:rFonts w:ascii="Times New Roman" w:hAnsi="Times New Roman" w:cs="Times New Roman"/>
          <w:sz w:val="24"/>
          <w:szCs w:val="24"/>
        </w:rPr>
        <w:t>trésorerie</w:t>
      </w:r>
      <w:r>
        <w:rPr>
          <w:rFonts w:ascii="Times New Roman" w:hAnsi="Times New Roman" w:cs="Times New Roman"/>
          <w:sz w:val="24"/>
          <w:szCs w:val="24"/>
        </w:rPr>
        <w:t>»</w:t>
      </w:r>
      <w:r w:rsidRPr="00354E54">
        <w:rPr>
          <w:rFonts w:ascii="Times New Roman" w:hAnsi="Times New Roman" w:cs="Times New Roman"/>
          <w:sz w:val="24"/>
          <w:szCs w:val="24"/>
        </w:rPr>
        <w:t xml:space="preserve"> de Renault, les tâches de virement, d’encaissement, de prélèvement…</w:t>
      </w:r>
      <w:r w:rsidR="00A32D1B">
        <w:rPr>
          <w:rFonts w:ascii="Times New Roman" w:hAnsi="Times New Roman" w:cs="Times New Roman"/>
          <w:sz w:val="24"/>
          <w:szCs w:val="24"/>
        </w:rPr>
        <w:t xml:space="preserve">, </w:t>
      </w:r>
      <w:r w:rsidRPr="00354E54">
        <w:rPr>
          <w:rFonts w:ascii="Times New Roman" w:hAnsi="Times New Roman" w:cs="Times New Roman"/>
          <w:sz w:val="24"/>
          <w:szCs w:val="24"/>
        </w:rPr>
        <w:t xml:space="preserve">sont faites par la comptabilité caisse </w:t>
      </w:r>
      <w:r>
        <w:rPr>
          <w:rFonts w:ascii="Times New Roman" w:hAnsi="Times New Roman" w:cs="Times New Roman"/>
          <w:sz w:val="24"/>
          <w:szCs w:val="24"/>
        </w:rPr>
        <w:t xml:space="preserve">et </w:t>
      </w:r>
      <w:r w:rsidRPr="00354E54">
        <w:rPr>
          <w:rFonts w:ascii="Times New Roman" w:hAnsi="Times New Roman" w:cs="Times New Roman"/>
          <w:sz w:val="24"/>
          <w:szCs w:val="24"/>
        </w:rPr>
        <w:t>banque, les tâches qui lui sont appropriées se détournent vers le contrôle, la négociation et  la réclamation.</w:t>
      </w:r>
    </w:p>
    <w:p w:rsidR="00036497" w:rsidRPr="00354E54"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C</w:t>
      </w:r>
      <w:r w:rsidRPr="00354E54">
        <w:rPr>
          <w:rFonts w:ascii="Times New Roman" w:hAnsi="Times New Roman" w:cs="Times New Roman"/>
          <w:sz w:val="24"/>
          <w:szCs w:val="24"/>
        </w:rPr>
        <w:t>haque matin le trésorier de Renault contrôle les relevés bancaires de la journée J – 1, à travers ce contrôle, il essaye de se rassurer de l’exactitude de l’application des conditions bancaires négociées. Dans le cas d’anomalies, il contacte son banquier et lui réclame des régularisations. Renault se trouve dans une situation de force devant toutes ses banques et exige les conditions répondant</w:t>
      </w:r>
      <w:r>
        <w:rPr>
          <w:rFonts w:ascii="Times New Roman" w:hAnsi="Times New Roman" w:cs="Times New Roman"/>
          <w:sz w:val="24"/>
          <w:szCs w:val="24"/>
        </w:rPr>
        <w:t xml:space="preserve"> correctement</w:t>
      </w:r>
      <w:r w:rsidRPr="00354E54">
        <w:rPr>
          <w:rFonts w:ascii="Times New Roman" w:hAnsi="Times New Roman" w:cs="Times New Roman"/>
          <w:sz w:val="24"/>
          <w:szCs w:val="24"/>
        </w:rPr>
        <w:t xml:space="preserve"> à son profit.</w:t>
      </w:r>
    </w:p>
    <w:p w:rsidR="00036497" w:rsidRPr="00354E54" w:rsidRDefault="00036497" w:rsidP="00036497">
      <w:pPr>
        <w:autoSpaceDE w:val="0"/>
        <w:autoSpaceDN w:val="0"/>
        <w:adjustRightInd w:val="0"/>
        <w:spacing w:line="360" w:lineRule="auto"/>
        <w:jc w:val="both"/>
        <w:rPr>
          <w:rFonts w:ascii="Times New Roman" w:hAnsi="Times New Roman" w:cs="Times New Roman"/>
          <w:sz w:val="24"/>
          <w:szCs w:val="24"/>
        </w:rPr>
      </w:pPr>
      <w:r w:rsidRPr="00354E54">
        <w:rPr>
          <w:rFonts w:ascii="Times New Roman" w:hAnsi="Times New Roman" w:cs="Times New Roman"/>
          <w:sz w:val="24"/>
          <w:szCs w:val="24"/>
        </w:rPr>
        <w:lastRenderedPageBreak/>
        <w:t>A travers ce contrôle, le trésorier prévoit le solde de trésorerie de la fin de la journée et réagit ainsi selon les exigences nécessaires.</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sidRPr="00354E54">
        <w:rPr>
          <w:rFonts w:ascii="Times New Roman" w:hAnsi="Times New Roman" w:cs="Times New Roman"/>
          <w:sz w:val="24"/>
          <w:szCs w:val="24"/>
        </w:rPr>
        <w:t>A titre d’information, de plus de la trésorerie Renault, le service trésorerie s’occupe de la gestion des soldes de trésorerie de la SOMACA, Renault Tanger, et finalement R</w:t>
      </w:r>
      <w:r w:rsidR="00F11B12">
        <w:rPr>
          <w:rFonts w:ascii="Times New Roman" w:hAnsi="Times New Roman" w:cs="Times New Roman"/>
          <w:sz w:val="24"/>
          <w:szCs w:val="24"/>
        </w:rPr>
        <w:t xml:space="preserve">enault crédit internationale </w:t>
      </w:r>
      <w:r w:rsidRPr="00354E54">
        <w:rPr>
          <w:rFonts w:ascii="Times New Roman" w:hAnsi="Times New Roman" w:cs="Times New Roman"/>
          <w:sz w:val="24"/>
          <w:szCs w:val="24"/>
        </w:rPr>
        <w:t>Finance</w:t>
      </w:r>
      <w:r w:rsidR="00F11B12">
        <w:rPr>
          <w:rFonts w:ascii="Times New Roman" w:hAnsi="Times New Roman" w:cs="Times New Roman"/>
          <w:sz w:val="24"/>
          <w:szCs w:val="24"/>
        </w:rPr>
        <w:t xml:space="preserve"> (la financière de Renault Maroc)</w:t>
      </w:r>
      <w:r w:rsidRPr="00354E54">
        <w:rPr>
          <w:rFonts w:ascii="Times New Roman" w:hAnsi="Times New Roman" w:cs="Times New Roman"/>
          <w:sz w:val="24"/>
          <w:szCs w:val="24"/>
        </w:rPr>
        <w:t>. Ces dernières n’</w:t>
      </w:r>
      <w:r>
        <w:rPr>
          <w:rFonts w:ascii="Times New Roman" w:hAnsi="Times New Roman" w:cs="Times New Roman"/>
          <w:sz w:val="24"/>
          <w:szCs w:val="24"/>
        </w:rPr>
        <w:t>entretiennent pas des</w:t>
      </w:r>
      <w:r w:rsidRPr="00354E54">
        <w:rPr>
          <w:rFonts w:ascii="Times New Roman" w:hAnsi="Times New Roman" w:cs="Times New Roman"/>
          <w:sz w:val="24"/>
          <w:szCs w:val="24"/>
        </w:rPr>
        <w:t xml:space="preserve"> relation</w:t>
      </w:r>
      <w:r>
        <w:rPr>
          <w:rFonts w:ascii="Times New Roman" w:hAnsi="Times New Roman" w:cs="Times New Roman"/>
          <w:sz w:val="24"/>
          <w:szCs w:val="24"/>
        </w:rPr>
        <w:t>s</w:t>
      </w:r>
      <w:r w:rsidRPr="00354E54">
        <w:rPr>
          <w:rFonts w:ascii="Times New Roman" w:hAnsi="Times New Roman" w:cs="Times New Roman"/>
          <w:sz w:val="24"/>
          <w:szCs w:val="24"/>
        </w:rPr>
        <w:t xml:space="preserve"> avec l’environnement bancaire, mais accordent l’accomplissement de cette tâche au service trésorerie de Renault</w:t>
      </w:r>
      <w:r>
        <w:rPr>
          <w:rFonts w:ascii="Times New Roman" w:hAnsi="Times New Roman" w:cs="Times New Roman"/>
          <w:sz w:val="24"/>
          <w:szCs w:val="24"/>
        </w:rPr>
        <w:t xml:space="preserve">. De ce fait le trésorier de Renault atteste les autres entreprises au cours des décisions </w:t>
      </w:r>
      <w:r w:rsidRPr="00354E54">
        <w:rPr>
          <w:rFonts w:ascii="Times New Roman" w:hAnsi="Times New Roman" w:cs="Times New Roman"/>
          <w:sz w:val="24"/>
          <w:szCs w:val="24"/>
        </w:rPr>
        <w:t xml:space="preserve"> </w:t>
      </w:r>
      <w:r>
        <w:rPr>
          <w:rFonts w:ascii="Times New Roman" w:hAnsi="Times New Roman" w:cs="Times New Roman"/>
          <w:sz w:val="24"/>
          <w:szCs w:val="24"/>
        </w:rPr>
        <w:t xml:space="preserve">afférentes à la gestion de trésorerie. </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Renault est en relation avec 4 banques : (BMCE, BMCI, AWB, SG). Lors de l’établissement des prévisions du solde de trésorerie de la fin de la journée, le</w:t>
      </w:r>
      <w:r w:rsidR="00FE23C6">
        <w:rPr>
          <w:rFonts w:ascii="Times New Roman" w:hAnsi="Times New Roman" w:cs="Times New Roman"/>
          <w:sz w:val="24"/>
          <w:szCs w:val="24"/>
        </w:rPr>
        <w:t xml:space="preserve"> trésorier veille à ce que l’err</w:t>
      </w:r>
      <w:r>
        <w:rPr>
          <w:rFonts w:ascii="Times New Roman" w:hAnsi="Times New Roman" w:cs="Times New Roman"/>
          <w:sz w:val="24"/>
          <w:szCs w:val="24"/>
        </w:rPr>
        <w:t>e</w:t>
      </w:r>
      <w:r w:rsidR="00FE23C6">
        <w:rPr>
          <w:rFonts w:ascii="Times New Roman" w:hAnsi="Times New Roman" w:cs="Times New Roman"/>
          <w:sz w:val="24"/>
          <w:szCs w:val="24"/>
        </w:rPr>
        <w:t>u</w:t>
      </w:r>
      <w:r>
        <w:rPr>
          <w:rFonts w:ascii="Times New Roman" w:hAnsi="Times New Roman" w:cs="Times New Roman"/>
          <w:sz w:val="24"/>
          <w:szCs w:val="24"/>
        </w:rPr>
        <w:t xml:space="preserve">r d’équilibrage ne se produise pas, en effectuant des virements d’équilibrage des comptes excédentaire aux comptes largement déficitaires, il vise aussi à travers cette opération que le compte en découvert ne franchit pas le seuil fixé par la banque. </w:t>
      </w:r>
    </w:p>
    <w:p w:rsidR="00036497" w:rsidRPr="00C7669F" w:rsidRDefault="00036497" w:rsidP="00C7669F">
      <w:pPr>
        <w:autoSpaceDE w:val="0"/>
        <w:autoSpaceDN w:val="0"/>
        <w:adjustRightInd w:val="0"/>
        <w:spacing w:after="0" w:line="360" w:lineRule="auto"/>
        <w:jc w:val="both"/>
        <w:rPr>
          <w:rFonts w:ascii="Times New Roman" w:hAnsi="Times New Roman" w:cs="Times New Roman"/>
          <w:sz w:val="24"/>
          <w:szCs w:val="24"/>
        </w:rPr>
      </w:pPr>
      <w:r w:rsidRPr="00C7669F">
        <w:rPr>
          <w:rFonts w:ascii="Times New Roman" w:hAnsi="Times New Roman" w:cs="Times New Roman"/>
          <w:sz w:val="24"/>
          <w:szCs w:val="24"/>
        </w:rPr>
        <w:t xml:space="preserve">Les virements d’équilibrage ne se font pas qu’au niveau des comptes bancaires de Renault, mais ils se réalisent aussi entre la trésorerie de la SOMACA, Renault Tanger et RCF. Ainsi les lesdits comptes se compensent entre eux, et dans le cas ou la SOMACA réclame un besoin de trésorerie, Renault peut lui répondre. Gross o modo, </w:t>
      </w:r>
      <w:r w:rsidR="00DC3E1B" w:rsidRPr="00C7669F">
        <w:rPr>
          <w:rFonts w:ascii="Times New Roman" w:hAnsi="Times New Roman" w:cs="Times New Roman"/>
          <w:sz w:val="24"/>
          <w:szCs w:val="24"/>
        </w:rPr>
        <w:t>Renault opte pour le Cash Pooling qui lui permet de consolider les soldes débiteurs et/ou créditeurs des entités de son Groupe d'Affaires et de gérer par conséquent  une position nette globale de trésorerie</w:t>
      </w:r>
      <w:r w:rsidR="00F11B12" w:rsidRPr="00C7669F">
        <w:rPr>
          <w:rFonts w:ascii="Times New Roman" w:hAnsi="Times New Roman" w:cs="Times New Roman"/>
          <w:sz w:val="24"/>
          <w:szCs w:val="24"/>
        </w:rPr>
        <w:t>,</w:t>
      </w:r>
      <w:r w:rsidR="00DC3E1B" w:rsidRPr="00C7669F">
        <w:rPr>
          <w:rFonts w:ascii="Times New Roman" w:hAnsi="Times New Roman" w:cs="Times New Roman"/>
          <w:sz w:val="24"/>
          <w:szCs w:val="24"/>
        </w:rPr>
        <w:t xml:space="preserve"> </w:t>
      </w:r>
      <w:r w:rsidRPr="00C7669F">
        <w:rPr>
          <w:rFonts w:ascii="Times New Roman" w:hAnsi="Times New Roman" w:cs="Times New Roman"/>
          <w:sz w:val="24"/>
          <w:szCs w:val="24"/>
        </w:rPr>
        <w:t>la gestion de la trésorerie Renault est</w:t>
      </w:r>
      <w:r w:rsidR="00F11B12" w:rsidRPr="00C7669F">
        <w:rPr>
          <w:rFonts w:ascii="Times New Roman" w:hAnsi="Times New Roman" w:cs="Times New Roman"/>
          <w:sz w:val="24"/>
          <w:szCs w:val="24"/>
        </w:rPr>
        <w:t xml:space="preserve"> donc une gestion</w:t>
      </w:r>
      <w:r w:rsidRPr="00C7669F">
        <w:rPr>
          <w:rFonts w:ascii="Times New Roman" w:hAnsi="Times New Roman" w:cs="Times New Roman"/>
          <w:sz w:val="24"/>
          <w:szCs w:val="24"/>
        </w:rPr>
        <w:t xml:space="preserve"> centralisée. </w:t>
      </w:r>
      <w:r w:rsidR="00C7669F" w:rsidRPr="00C7669F">
        <w:rPr>
          <w:rFonts w:ascii="Times New Roman" w:hAnsi="Times New Roman" w:cs="Times New Roman"/>
          <w:sz w:val="24"/>
          <w:szCs w:val="24"/>
        </w:rPr>
        <w:t xml:space="preserve">Ainsi le pouvoir de négociation du trésorier de Renault  est supérieur a celui du trésorier de filiale car il va négocier sur des plus gros montants (économies d’échelle). Ainsi, le trésorier groupe va pouvoir négocier le cout des flux commerciaux (moyens de paiement, dates de valeur), le cout des virements interbancaires et transfrontaliers (virements intra- et extra-groupe), le cout des emprunts et les autorisations d’encours de crédits, et parfois même le taux de rémunération des placements. Par conséquent, la fonction de trésorier </w:t>
      </w:r>
      <w:r w:rsidR="00C7669F">
        <w:rPr>
          <w:rFonts w:ascii="Times New Roman" w:hAnsi="Times New Roman" w:cs="Times New Roman"/>
          <w:sz w:val="24"/>
          <w:szCs w:val="24"/>
        </w:rPr>
        <w:t xml:space="preserve">du </w:t>
      </w:r>
      <w:r w:rsidR="00C7669F" w:rsidRPr="00C7669F">
        <w:rPr>
          <w:rFonts w:ascii="Times New Roman" w:hAnsi="Times New Roman" w:cs="Times New Roman"/>
          <w:sz w:val="24"/>
          <w:szCs w:val="24"/>
        </w:rPr>
        <w:t>groupe</w:t>
      </w:r>
      <w:r w:rsidR="00C7669F">
        <w:rPr>
          <w:rFonts w:ascii="Times New Roman" w:hAnsi="Times New Roman" w:cs="Times New Roman"/>
          <w:sz w:val="24"/>
          <w:szCs w:val="24"/>
        </w:rPr>
        <w:t xml:space="preserve"> Renault</w:t>
      </w:r>
      <w:r w:rsidR="00C7669F" w:rsidRPr="00C7669F">
        <w:rPr>
          <w:rFonts w:ascii="Times New Roman" w:hAnsi="Times New Roman" w:cs="Times New Roman"/>
          <w:sz w:val="24"/>
          <w:szCs w:val="24"/>
        </w:rPr>
        <w:t xml:space="preserve"> est de refinancer les filiales du groupe et de replacer leurs liquidités excédentaires.</w:t>
      </w:r>
    </w:p>
    <w:p w:rsidR="00A84979" w:rsidRDefault="00036497" w:rsidP="00A8497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Au niveau, de ces délais client, Renault cède ces créances à une société d’affacturage qui lui paye ses Factures, en cas de besoin de trésorerie, Renault n’opte pas pour l’escompte des effets de commerce, prédisant que cette méthode ne lui est pas rentable et préfère rester en découvert puisqu’il lui est possible de réaliser une entrée d’argent quelque jours après. </w:t>
      </w:r>
    </w:p>
    <w:p w:rsidR="00036497" w:rsidRPr="00354E54" w:rsidRDefault="00A84979" w:rsidP="00A8497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La non rentabilité de cet arbitrage est conçu si la longueur des traites (différence entre date de remise et date d’échéance) dépasse  la durée du découvert. </w:t>
      </w:r>
      <w:r w:rsidR="00036497">
        <w:rPr>
          <w:rFonts w:ascii="Times New Roman" w:hAnsi="Times New Roman" w:cs="Times New Roman"/>
          <w:sz w:val="24"/>
          <w:szCs w:val="24"/>
        </w:rPr>
        <w:t xml:space="preserve"> </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sidRPr="009F480D">
        <w:rPr>
          <w:rFonts w:ascii="Times New Roman" w:hAnsi="Times New Roman" w:cs="Times New Roman"/>
          <w:sz w:val="24"/>
          <w:szCs w:val="24"/>
        </w:rPr>
        <w:t>En cas d’excédent de trésorerie, le trésorier tient à placer cet excèdent.</w:t>
      </w:r>
      <w:r>
        <w:rPr>
          <w:rFonts w:ascii="Times New Roman" w:hAnsi="Times New Roman" w:cs="Times New Roman"/>
          <w:sz w:val="24"/>
          <w:szCs w:val="24"/>
        </w:rPr>
        <w:t xml:space="preserve"> Renault France lui interdit les placements en OPCVM ou les SICAV sous prétexte qu’elles peuvent lui faire courir le risque d’une perte, à cet effet, elle achète des bons de trésor, ces derniers lui offrent plus de sécurité. </w:t>
      </w:r>
    </w:p>
    <w:p w:rsidR="00A32D1B" w:rsidRDefault="00036497" w:rsidP="003A345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En ce qui concerne les opérations en devise, en un certain temps, Renault faisait partie des entreprises qui ne se couvraient pas contre le risque de change des opérations à terme. Actuellement, elle opte pour «l’option d’achat à terme classique» contre un tel risque.</w:t>
      </w:r>
      <w:r w:rsidR="003A3450">
        <w:rPr>
          <w:rFonts w:ascii="Times New Roman" w:hAnsi="Times New Roman" w:cs="Times New Roman"/>
          <w:sz w:val="24"/>
          <w:szCs w:val="24"/>
        </w:rPr>
        <w:t xml:space="preserve"> A travers cette </w:t>
      </w:r>
      <w:r w:rsidR="003A3450" w:rsidRPr="00CA6E71">
        <w:rPr>
          <w:rFonts w:ascii="Times New Roman" w:eastAsia="Times New Roman" w:hAnsi="Times New Roman" w:cs="Times New Roman"/>
          <w:sz w:val="24"/>
          <w:szCs w:val="24"/>
          <w:lang w:eastAsia="fr-FR"/>
        </w:rPr>
        <w:t xml:space="preserve">option d'achat </w:t>
      </w:r>
      <w:r w:rsidR="003A3450">
        <w:rPr>
          <w:rFonts w:ascii="Times New Roman" w:eastAsia="Times New Roman" w:hAnsi="Times New Roman" w:cs="Times New Roman"/>
          <w:sz w:val="24"/>
          <w:szCs w:val="24"/>
          <w:lang w:eastAsia="fr-FR"/>
        </w:rPr>
        <w:t xml:space="preserve">il est conféré à Renault </w:t>
      </w:r>
      <w:r w:rsidR="003A3450" w:rsidRPr="00CA6E71">
        <w:rPr>
          <w:rFonts w:ascii="Times New Roman" w:eastAsia="Times New Roman" w:hAnsi="Times New Roman" w:cs="Times New Roman"/>
          <w:sz w:val="24"/>
          <w:szCs w:val="24"/>
          <w:lang w:eastAsia="fr-FR"/>
        </w:rPr>
        <w:t>le droit</w:t>
      </w:r>
      <w:r w:rsidR="003A3450">
        <w:rPr>
          <w:rFonts w:ascii="Times New Roman" w:eastAsia="Times New Roman" w:hAnsi="Times New Roman" w:cs="Times New Roman"/>
          <w:sz w:val="24"/>
          <w:szCs w:val="24"/>
          <w:lang w:eastAsia="fr-FR"/>
        </w:rPr>
        <w:t xml:space="preserve"> </w:t>
      </w:r>
      <w:r w:rsidR="003A3450" w:rsidRPr="00CA6E71">
        <w:rPr>
          <w:rFonts w:ascii="Times New Roman" w:eastAsia="Times New Roman" w:hAnsi="Times New Roman" w:cs="Times New Roman"/>
          <w:sz w:val="24"/>
          <w:szCs w:val="24"/>
          <w:lang w:eastAsia="fr-FR"/>
        </w:rPr>
        <w:t>d'acheter un</w:t>
      </w:r>
      <w:r w:rsidR="003A3450" w:rsidRPr="00CA6E71">
        <w:rPr>
          <w:rFonts w:ascii="Times New Roman" w:eastAsia="Times New Roman" w:hAnsi="Times New Roman" w:cs="Times New Roman"/>
          <w:sz w:val="24"/>
          <w:szCs w:val="24"/>
          <w:lang w:eastAsia="fr-FR"/>
        </w:rPr>
        <w:br/>
        <w:t xml:space="preserve">certain montant de devises étrangères à une échéance donnée et </w:t>
      </w:r>
      <w:r w:rsidR="00015356">
        <w:rPr>
          <w:rFonts w:ascii="Times New Roman" w:eastAsia="Times New Roman" w:hAnsi="Times New Roman" w:cs="Times New Roman"/>
          <w:sz w:val="24"/>
          <w:szCs w:val="24"/>
          <w:lang w:eastAsia="fr-FR"/>
        </w:rPr>
        <w:t xml:space="preserve">à </w:t>
      </w:r>
      <w:r w:rsidR="003A3450" w:rsidRPr="00CA6E71">
        <w:rPr>
          <w:rFonts w:ascii="Times New Roman" w:eastAsia="Times New Roman" w:hAnsi="Times New Roman" w:cs="Times New Roman"/>
          <w:sz w:val="24"/>
          <w:szCs w:val="24"/>
          <w:lang w:eastAsia="fr-FR"/>
        </w:rPr>
        <w:t>un prix défini à l'avance.</w:t>
      </w:r>
      <w:r w:rsidR="003A3450" w:rsidRPr="00CA6E71">
        <w:rPr>
          <w:rFonts w:ascii="Times New Roman" w:eastAsia="Times New Roman" w:hAnsi="Times New Roman" w:cs="Times New Roman"/>
          <w:sz w:val="24"/>
          <w:szCs w:val="24"/>
          <w:lang w:eastAsia="fr-FR"/>
        </w:rPr>
        <w:br/>
      </w:r>
      <w:r w:rsidR="00A32D1B">
        <w:rPr>
          <w:rFonts w:ascii="Times New Roman" w:hAnsi="Times New Roman" w:cs="Times New Roman"/>
          <w:sz w:val="24"/>
          <w:szCs w:val="24"/>
        </w:rPr>
        <w:t>L’avantage de cette option, c’est la possibilité de profiter mê</w:t>
      </w:r>
      <w:r w:rsidR="003A3450">
        <w:rPr>
          <w:rFonts w:ascii="Times New Roman" w:hAnsi="Times New Roman" w:cs="Times New Roman"/>
          <w:sz w:val="24"/>
          <w:szCs w:val="24"/>
        </w:rPr>
        <w:t>me des fluctuations favorables.</w:t>
      </w:r>
      <w:r w:rsidR="00C7669F">
        <w:rPr>
          <w:rFonts w:ascii="Times New Roman" w:hAnsi="Times New Roman" w:cs="Times New Roman"/>
          <w:sz w:val="24"/>
          <w:szCs w:val="24"/>
        </w:rPr>
        <w:t xml:space="preserve"> </w:t>
      </w:r>
    </w:p>
    <w:p w:rsidR="00C7669F" w:rsidRDefault="00C7669F" w:rsidP="003A345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Le fait que Renault est une entreprise internationale, cela procure à la maison mère Renault France</w:t>
      </w:r>
      <w:r w:rsidR="00015356">
        <w:rPr>
          <w:rFonts w:ascii="Times New Roman" w:hAnsi="Times New Roman" w:cs="Times New Roman"/>
          <w:sz w:val="24"/>
          <w:szCs w:val="24"/>
        </w:rPr>
        <w:t xml:space="preserve"> de faire</w:t>
      </w:r>
      <w:r>
        <w:rPr>
          <w:rFonts w:ascii="Times New Roman" w:hAnsi="Times New Roman" w:cs="Times New Roman"/>
          <w:sz w:val="24"/>
          <w:szCs w:val="24"/>
        </w:rPr>
        <w:t xml:space="preserve"> une centralisation au niveau des trésoreries Renault dispatchée dans le monde</w:t>
      </w:r>
      <w:r w:rsidR="00015356">
        <w:rPr>
          <w:rFonts w:ascii="Times New Roman" w:hAnsi="Times New Roman" w:cs="Times New Roman"/>
          <w:sz w:val="24"/>
          <w:szCs w:val="24"/>
        </w:rPr>
        <w:t xml:space="preserve">, ainsi elle pourra se couvrir contre les risques de change «cash pooling notionnel» en compensant entre les différentes lignes. </w:t>
      </w:r>
    </w:p>
    <w:p w:rsidR="00036497" w:rsidRDefault="00036497" w:rsidP="00036497">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Renault gère sa trésorerie en date de valeur, d’après le trésorier, il est imposable de tenir compte des date de valeur, puisqu’elle représente la clé d’une gestion de t</w:t>
      </w:r>
      <w:r w:rsidR="003A3450">
        <w:rPr>
          <w:rFonts w:ascii="Times New Roman" w:hAnsi="Times New Roman" w:cs="Times New Roman"/>
          <w:sz w:val="24"/>
          <w:szCs w:val="24"/>
        </w:rPr>
        <w:t xml:space="preserve">résorerie efficace et optimisée, puisqu’elle tient compte des dates tenues réellement par la banque. Quant au comptable, il n’est intéressé que par les dates comptables qui correspondent à </w:t>
      </w:r>
      <w:r w:rsidR="0027112B">
        <w:rPr>
          <w:rFonts w:ascii="Times New Roman" w:hAnsi="Times New Roman" w:cs="Times New Roman"/>
          <w:sz w:val="24"/>
          <w:szCs w:val="24"/>
        </w:rPr>
        <w:t xml:space="preserve">la réalisation effective de l’opération. </w:t>
      </w:r>
      <w:r w:rsidR="003A345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8A143F" w:rsidRPr="008A143F" w:rsidRDefault="008A143F" w:rsidP="008A143F">
      <w:pPr>
        <w:spacing w:line="360" w:lineRule="auto"/>
        <w:jc w:val="center"/>
        <w:rPr>
          <w:rFonts w:ascii="Andalus" w:hAnsi="Andalus" w:cs="Andalus"/>
          <w:b/>
          <w:color w:val="E36C0A" w:themeColor="accent6" w:themeShade="BF"/>
          <w:sz w:val="32"/>
          <w:szCs w:val="32"/>
          <w:u w:val="single"/>
        </w:rPr>
      </w:pPr>
      <w:r w:rsidRPr="008A143F">
        <w:rPr>
          <w:rFonts w:ascii="Andalus" w:hAnsi="Andalus" w:cs="Andalus"/>
          <w:b/>
          <w:color w:val="E36C0A" w:themeColor="accent6" w:themeShade="BF"/>
          <w:sz w:val="32"/>
          <w:szCs w:val="32"/>
          <w:u w:val="single"/>
        </w:rPr>
        <w:t>Etude comparative</w:t>
      </w:r>
    </w:p>
    <w:p w:rsidR="008A143F" w:rsidRPr="001B4408"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t xml:space="preserve">Il est vrai à dire, que la trésorerie ne représente pas une simple composante dont les responsables sont amenés à gérer avec aisance. Le cas est extrêmement différent, puisque les entreprises ne gèrent pas des notions (encaissements, décaissements) mais dans la réalité elles sont entrain de </w:t>
      </w:r>
      <w:r w:rsidR="00BC31C4">
        <w:rPr>
          <w:rFonts w:ascii="Times New Roman" w:hAnsi="Times New Roman" w:cs="Times New Roman"/>
          <w:sz w:val="24"/>
          <w:szCs w:val="24"/>
        </w:rPr>
        <w:t xml:space="preserve">gérer </w:t>
      </w:r>
      <w:r w:rsidRPr="001B4408">
        <w:rPr>
          <w:rFonts w:ascii="Times New Roman" w:hAnsi="Times New Roman" w:cs="Times New Roman"/>
          <w:sz w:val="24"/>
          <w:szCs w:val="24"/>
        </w:rPr>
        <w:t>des millions et des milliards de Dirhams.</w:t>
      </w:r>
    </w:p>
    <w:p w:rsidR="008A143F" w:rsidRPr="001B4408" w:rsidRDefault="00CA40D9"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A cet effet, il</w:t>
      </w:r>
      <w:r w:rsidR="008A143F" w:rsidRPr="001B4408">
        <w:rPr>
          <w:rFonts w:ascii="Times New Roman" w:hAnsi="Times New Roman" w:cs="Times New Roman"/>
          <w:sz w:val="24"/>
          <w:szCs w:val="24"/>
        </w:rPr>
        <w:t xml:space="preserve"> faut qu’elles acquièrent l’esprit de la précaution, </w:t>
      </w:r>
      <w:r w:rsidR="00BC31C4">
        <w:rPr>
          <w:rFonts w:ascii="Times New Roman" w:hAnsi="Times New Roman" w:cs="Times New Roman"/>
          <w:sz w:val="24"/>
          <w:szCs w:val="24"/>
        </w:rPr>
        <w:t xml:space="preserve">de l’analyse et </w:t>
      </w:r>
      <w:r w:rsidR="008A143F" w:rsidRPr="001B4408">
        <w:rPr>
          <w:rFonts w:ascii="Times New Roman" w:hAnsi="Times New Roman" w:cs="Times New Roman"/>
          <w:sz w:val="24"/>
          <w:szCs w:val="24"/>
        </w:rPr>
        <w:t xml:space="preserve">de la comparaison.  Avec ces trois critères, l’entreprise pourra faire la différence entre ce qui lui est bien rentable, et ce qui va lui générer des coûts supplémentaires.  </w:t>
      </w:r>
    </w:p>
    <w:p w:rsidR="008A143F" w:rsidRPr="001B4408"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lastRenderedPageBreak/>
        <w:t>En ce qui concerne les quatre cas traités, ALD automotive, Lydec et Renault,</w:t>
      </w:r>
      <w:r>
        <w:rPr>
          <w:rFonts w:ascii="Times New Roman" w:hAnsi="Times New Roman" w:cs="Times New Roman"/>
          <w:sz w:val="24"/>
          <w:szCs w:val="24"/>
        </w:rPr>
        <w:t xml:space="preserve"> la</w:t>
      </w:r>
      <w:r w:rsidRPr="001B4408">
        <w:rPr>
          <w:rFonts w:ascii="Times New Roman" w:hAnsi="Times New Roman" w:cs="Times New Roman"/>
          <w:sz w:val="24"/>
          <w:szCs w:val="24"/>
        </w:rPr>
        <w:t xml:space="preserve"> méthode de gestion de leur </w:t>
      </w:r>
      <w:r w:rsidR="00BC31C4">
        <w:rPr>
          <w:rFonts w:ascii="Times New Roman" w:hAnsi="Times New Roman" w:cs="Times New Roman"/>
          <w:sz w:val="24"/>
          <w:szCs w:val="24"/>
        </w:rPr>
        <w:t xml:space="preserve">trésorerie dispose d’un aperçu </w:t>
      </w:r>
      <w:r w:rsidRPr="001B4408">
        <w:rPr>
          <w:rFonts w:ascii="Times New Roman" w:hAnsi="Times New Roman" w:cs="Times New Roman"/>
          <w:sz w:val="24"/>
          <w:szCs w:val="24"/>
        </w:rPr>
        <w:t xml:space="preserve">semblable </w:t>
      </w:r>
      <w:r w:rsidR="00BC31C4">
        <w:rPr>
          <w:rFonts w:ascii="Times New Roman" w:hAnsi="Times New Roman" w:cs="Times New Roman"/>
          <w:sz w:val="24"/>
          <w:szCs w:val="24"/>
        </w:rPr>
        <w:t>dans le cas d’une lecture basic, le p</w:t>
      </w:r>
      <w:r w:rsidRPr="001B4408">
        <w:rPr>
          <w:rFonts w:ascii="Times New Roman" w:hAnsi="Times New Roman" w:cs="Times New Roman"/>
          <w:sz w:val="24"/>
          <w:szCs w:val="24"/>
        </w:rPr>
        <w:t xml:space="preserve">oint commun entre les trois entreprises, c’est qu’elles sont toutes d’une grande structure. </w:t>
      </w:r>
    </w:p>
    <w:p w:rsidR="008A143F" w:rsidRPr="001B4408"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t xml:space="preserve">Quant à la méthode de gestion, d’après notre étude pratique et théorique, il est à préciser que la plus performante dans la maitrise des outils de la gestion de trésorerie est Renault Maroc. </w:t>
      </w:r>
    </w:p>
    <w:p w:rsidR="008A143F" w:rsidRPr="001B4408"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t xml:space="preserve">Notre jugement s’est porté comme suit, non pas du vide, mais suite à la vive précaution prise par le trésorier de Renault pour veiller sur le maintien d’une bonne trésorerie.  </w:t>
      </w:r>
    </w:p>
    <w:p w:rsidR="008A143F" w:rsidRPr="001B4408"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t>Si on compare premièrement la répartition des t</w:t>
      </w:r>
      <w:r w:rsidR="00BC31C4">
        <w:rPr>
          <w:rFonts w:ascii="Times New Roman" w:hAnsi="Times New Roman" w:cs="Times New Roman"/>
          <w:sz w:val="24"/>
          <w:szCs w:val="24"/>
        </w:rPr>
        <w:t>â</w:t>
      </w:r>
      <w:r w:rsidRPr="001B4408">
        <w:rPr>
          <w:rFonts w:ascii="Times New Roman" w:hAnsi="Times New Roman" w:cs="Times New Roman"/>
          <w:sz w:val="24"/>
          <w:szCs w:val="24"/>
        </w:rPr>
        <w:t>ches au sein du service financier de chaque entreprise, ALD n’engage pas un trésorier spécialement pour  la gestion de trésorerie, du fait qu’elle e</w:t>
      </w:r>
      <w:r w:rsidR="00BC31C4">
        <w:rPr>
          <w:rFonts w:ascii="Times New Roman" w:hAnsi="Times New Roman" w:cs="Times New Roman"/>
          <w:sz w:val="24"/>
          <w:szCs w:val="24"/>
        </w:rPr>
        <w:t>ngage un comptable s’occupant du</w:t>
      </w:r>
      <w:r w:rsidRPr="001B4408">
        <w:rPr>
          <w:rFonts w:ascii="Times New Roman" w:hAnsi="Times New Roman" w:cs="Times New Roman"/>
          <w:sz w:val="24"/>
          <w:szCs w:val="24"/>
        </w:rPr>
        <w:t xml:space="preserve"> journa</w:t>
      </w:r>
      <w:r w:rsidR="00BC31C4">
        <w:rPr>
          <w:rFonts w:ascii="Times New Roman" w:hAnsi="Times New Roman" w:cs="Times New Roman"/>
          <w:sz w:val="24"/>
          <w:szCs w:val="24"/>
        </w:rPr>
        <w:t>l</w:t>
      </w:r>
      <w:r w:rsidRPr="001B4408">
        <w:rPr>
          <w:rFonts w:ascii="Times New Roman" w:hAnsi="Times New Roman" w:cs="Times New Roman"/>
          <w:sz w:val="24"/>
          <w:szCs w:val="24"/>
        </w:rPr>
        <w:t xml:space="preserve"> banque</w:t>
      </w:r>
      <w:r w:rsidR="00BC31C4">
        <w:rPr>
          <w:rFonts w:ascii="Times New Roman" w:hAnsi="Times New Roman" w:cs="Times New Roman"/>
          <w:sz w:val="24"/>
          <w:szCs w:val="24"/>
        </w:rPr>
        <w:t xml:space="preserve">, </w:t>
      </w:r>
      <w:r w:rsidRPr="001B4408">
        <w:rPr>
          <w:rFonts w:ascii="Times New Roman" w:hAnsi="Times New Roman" w:cs="Times New Roman"/>
          <w:sz w:val="24"/>
          <w:szCs w:val="24"/>
        </w:rPr>
        <w:t xml:space="preserve"> le contrôleur de gestion</w:t>
      </w:r>
      <w:r w:rsidR="005C7157">
        <w:rPr>
          <w:rFonts w:ascii="Times New Roman" w:hAnsi="Times New Roman" w:cs="Times New Roman"/>
          <w:sz w:val="24"/>
          <w:szCs w:val="24"/>
        </w:rPr>
        <w:t>, quant à lui, il</w:t>
      </w:r>
      <w:r w:rsidRPr="001B4408">
        <w:rPr>
          <w:rFonts w:ascii="Times New Roman" w:hAnsi="Times New Roman" w:cs="Times New Roman"/>
          <w:sz w:val="24"/>
          <w:szCs w:val="24"/>
        </w:rPr>
        <w:t xml:space="preserve"> lui est confié la prise de gestion concernant les décisions de trésorerie, tel il est le cas pour les virements d’équilibrage, quant aux décision</w:t>
      </w:r>
      <w:r>
        <w:rPr>
          <w:rFonts w:ascii="Times New Roman" w:hAnsi="Times New Roman" w:cs="Times New Roman"/>
          <w:sz w:val="24"/>
          <w:szCs w:val="24"/>
        </w:rPr>
        <w:t>s</w:t>
      </w:r>
      <w:r w:rsidRPr="001B4408">
        <w:rPr>
          <w:rFonts w:ascii="Times New Roman" w:hAnsi="Times New Roman" w:cs="Times New Roman"/>
          <w:sz w:val="24"/>
          <w:szCs w:val="24"/>
        </w:rPr>
        <w:t xml:space="preserve"> prévisionnelles, elles sont prises par le directeur administratif financier et le contrôleur de gestion qui réalisent annuellement un budget de trésorerie, pour relever ainsi les besoins et </w:t>
      </w:r>
      <w:r w:rsidR="005C7157">
        <w:rPr>
          <w:rFonts w:ascii="Times New Roman" w:hAnsi="Times New Roman" w:cs="Times New Roman"/>
          <w:sz w:val="24"/>
          <w:szCs w:val="24"/>
        </w:rPr>
        <w:t xml:space="preserve">les </w:t>
      </w:r>
      <w:r w:rsidRPr="001B4408">
        <w:rPr>
          <w:rFonts w:ascii="Times New Roman" w:hAnsi="Times New Roman" w:cs="Times New Roman"/>
          <w:sz w:val="24"/>
          <w:szCs w:val="24"/>
        </w:rPr>
        <w:t xml:space="preserve">anomalies de gestion. </w:t>
      </w:r>
    </w:p>
    <w:p w:rsidR="008A143F" w:rsidRDefault="008A143F" w:rsidP="008A143F">
      <w:pPr>
        <w:spacing w:line="360" w:lineRule="auto"/>
        <w:jc w:val="both"/>
        <w:rPr>
          <w:rFonts w:ascii="Times New Roman" w:hAnsi="Times New Roman" w:cs="Times New Roman"/>
          <w:sz w:val="24"/>
          <w:szCs w:val="24"/>
        </w:rPr>
      </w:pPr>
      <w:r w:rsidRPr="001B4408">
        <w:rPr>
          <w:rFonts w:ascii="Times New Roman" w:hAnsi="Times New Roman" w:cs="Times New Roman"/>
          <w:sz w:val="24"/>
          <w:szCs w:val="24"/>
        </w:rPr>
        <w:t>Lydec à son tour, c’est le comptable détenant les comptes banques et caisse qui se charge du contrôle des relevés bancaires et occupe la fonction du trésorier</w:t>
      </w:r>
      <w:r>
        <w:rPr>
          <w:rFonts w:ascii="Times New Roman" w:hAnsi="Times New Roman" w:cs="Times New Roman"/>
          <w:sz w:val="24"/>
          <w:szCs w:val="24"/>
        </w:rPr>
        <w:t xml:space="preserve"> au même temps</w:t>
      </w:r>
      <w:r w:rsidRPr="001B4408">
        <w:rPr>
          <w:rFonts w:ascii="Times New Roman" w:hAnsi="Times New Roman" w:cs="Times New Roman"/>
          <w:sz w:val="24"/>
          <w:szCs w:val="24"/>
        </w:rPr>
        <w:t>.</w:t>
      </w:r>
      <w:r>
        <w:rPr>
          <w:rFonts w:ascii="Times New Roman" w:hAnsi="Times New Roman" w:cs="Times New Roman"/>
          <w:sz w:val="24"/>
          <w:szCs w:val="24"/>
        </w:rPr>
        <w:t xml:space="preserve"> C'est-à-dire, en cas d’erreur dans les conditions bancaires fixées préalablement, il se charge de réclamer cette anomalie auprès de son banquier et il se charge aussi de négocier avec ce dernier les différentes conditions bancaires. </w:t>
      </w:r>
    </w:p>
    <w:p w:rsidR="008A143F" w:rsidRPr="001B4408" w:rsidRDefault="00BC31C4"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Pour Renault</w:t>
      </w:r>
      <w:r w:rsidR="008A143F">
        <w:rPr>
          <w:rFonts w:ascii="Times New Roman" w:hAnsi="Times New Roman" w:cs="Times New Roman"/>
          <w:sz w:val="24"/>
          <w:szCs w:val="24"/>
        </w:rPr>
        <w:t xml:space="preserve">, elle confie la lourdeur de la gestion de trésorerie à un trésorier qui se focalise </w:t>
      </w:r>
      <w:r w:rsidR="00CA40D9">
        <w:rPr>
          <w:rFonts w:ascii="Times New Roman" w:hAnsi="Times New Roman" w:cs="Times New Roman"/>
          <w:sz w:val="24"/>
          <w:szCs w:val="24"/>
        </w:rPr>
        <w:t xml:space="preserve">uniquement </w:t>
      </w:r>
      <w:r w:rsidR="008A143F">
        <w:rPr>
          <w:rFonts w:ascii="Times New Roman" w:hAnsi="Times New Roman" w:cs="Times New Roman"/>
          <w:sz w:val="24"/>
          <w:szCs w:val="24"/>
        </w:rPr>
        <w:t xml:space="preserve">sur le contrôle, la réclamation et la négociation. De cette manière, il se consacrera sur la gestion et l’étude des différents outils de gestion de trésorerie.   </w:t>
      </w:r>
      <w:r w:rsidR="008A143F" w:rsidRPr="001B4408">
        <w:rPr>
          <w:rFonts w:ascii="Times New Roman" w:hAnsi="Times New Roman" w:cs="Times New Roman"/>
          <w:sz w:val="24"/>
          <w:szCs w:val="24"/>
        </w:rPr>
        <w:t xml:space="preserve">       </w:t>
      </w:r>
    </w:p>
    <w:p w:rsidR="008A143F" w:rsidRDefault="008A143F" w:rsidP="008A143F">
      <w:pPr>
        <w:spacing w:line="360" w:lineRule="auto"/>
        <w:jc w:val="both"/>
        <w:rPr>
          <w:rFonts w:ascii="Times New Roman" w:hAnsi="Times New Roman" w:cs="Times New Roman"/>
          <w:sz w:val="24"/>
          <w:szCs w:val="24"/>
        </w:rPr>
      </w:pPr>
      <w:r>
        <w:t xml:space="preserve">   </w:t>
      </w:r>
      <w:r w:rsidRPr="00C64B38">
        <w:rPr>
          <w:rFonts w:ascii="Times New Roman" w:hAnsi="Times New Roman" w:cs="Times New Roman"/>
          <w:sz w:val="24"/>
          <w:szCs w:val="24"/>
        </w:rPr>
        <w:t>Un deuxième point à précisé c’est  que Renault,  établit chaque matin des prévisions afin de déterminer le solde de trésorerie qui sera réalisé en fin de la journée, ce que l’ALD  et la Lydec ne font pas. Alors que ce type de prévision</w:t>
      </w:r>
      <w:r w:rsidR="00BC31C4">
        <w:rPr>
          <w:rFonts w:ascii="Times New Roman" w:hAnsi="Times New Roman" w:cs="Times New Roman"/>
          <w:sz w:val="24"/>
          <w:szCs w:val="24"/>
        </w:rPr>
        <w:t>s</w:t>
      </w:r>
      <w:r w:rsidRPr="00C64B38">
        <w:rPr>
          <w:rFonts w:ascii="Times New Roman" w:hAnsi="Times New Roman" w:cs="Times New Roman"/>
          <w:sz w:val="24"/>
          <w:szCs w:val="24"/>
        </w:rPr>
        <w:t xml:space="preserve"> est utile pour une gestion de trésorerie optim</w:t>
      </w:r>
      <w:r w:rsidR="00BC31C4">
        <w:rPr>
          <w:rFonts w:ascii="Times New Roman" w:hAnsi="Times New Roman" w:cs="Times New Roman"/>
          <w:sz w:val="24"/>
          <w:szCs w:val="24"/>
        </w:rPr>
        <w:t>isée. Du fait, qu’à travers ces</w:t>
      </w:r>
      <w:r w:rsidRPr="00C64B38">
        <w:rPr>
          <w:rFonts w:ascii="Times New Roman" w:hAnsi="Times New Roman" w:cs="Times New Roman"/>
          <w:sz w:val="24"/>
          <w:szCs w:val="24"/>
        </w:rPr>
        <w:t xml:space="preserve"> prévision</w:t>
      </w:r>
      <w:r w:rsidR="00BC31C4">
        <w:rPr>
          <w:rFonts w:ascii="Times New Roman" w:hAnsi="Times New Roman" w:cs="Times New Roman"/>
          <w:sz w:val="24"/>
          <w:szCs w:val="24"/>
        </w:rPr>
        <w:t>s</w:t>
      </w:r>
      <w:r w:rsidRPr="00C64B38">
        <w:rPr>
          <w:rFonts w:ascii="Times New Roman" w:hAnsi="Times New Roman" w:cs="Times New Roman"/>
          <w:sz w:val="24"/>
          <w:szCs w:val="24"/>
        </w:rPr>
        <w:t>, le trésorier procède</w:t>
      </w:r>
      <w:r w:rsidR="00BC31C4">
        <w:rPr>
          <w:rFonts w:ascii="Times New Roman" w:hAnsi="Times New Roman" w:cs="Times New Roman"/>
          <w:sz w:val="24"/>
          <w:szCs w:val="24"/>
        </w:rPr>
        <w:t xml:space="preserve"> aux corrections nécessaires à titre d’exemple,</w:t>
      </w:r>
      <w:r w:rsidRPr="00C64B38">
        <w:rPr>
          <w:rFonts w:ascii="Times New Roman" w:hAnsi="Times New Roman" w:cs="Times New Roman"/>
          <w:sz w:val="24"/>
          <w:szCs w:val="24"/>
        </w:rPr>
        <w:t xml:space="preserve"> s’il va  opter pour un placement, ou un virement d’équilibrage </w:t>
      </w:r>
      <w:r w:rsidR="005C7157">
        <w:rPr>
          <w:rFonts w:ascii="Times New Roman" w:hAnsi="Times New Roman" w:cs="Times New Roman"/>
          <w:sz w:val="24"/>
          <w:szCs w:val="24"/>
        </w:rPr>
        <w:t>au cour</w:t>
      </w:r>
      <w:r w:rsidR="00BC31C4">
        <w:rPr>
          <w:rFonts w:ascii="Times New Roman" w:hAnsi="Times New Roman" w:cs="Times New Roman"/>
          <w:sz w:val="24"/>
          <w:szCs w:val="24"/>
        </w:rPr>
        <w:t>s</w:t>
      </w:r>
      <w:r w:rsidR="005C7157">
        <w:rPr>
          <w:rFonts w:ascii="Times New Roman" w:hAnsi="Times New Roman" w:cs="Times New Roman"/>
          <w:sz w:val="24"/>
          <w:szCs w:val="24"/>
        </w:rPr>
        <w:t xml:space="preserve"> de cette</w:t>
      </w:r>
      <w:r w:rsidRPr="00C64B38">
        <w:rPr>
          <w:rFonts w:ascii="Times New Roman" w:hAnsi="Times New Roman" w:cs="Times New Roman"/>
          <w:sz w:val="24"/>
          <w:szCs w:val="24"/>
        </w:rPr>
        <w:t xml:space="preserve"> journée.</w:t>
      </w:r>
    </w:p>
    <w:p w:rsidR="008A143F" w:rsidRDefault="008A143F"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Du point de vue du trésorier</w:t>
      </w:r>
      <w:r w:rsidR="005C7157">
        <w:rPr>
          <w:rFonts w:ascii="Times New Roman" w:hAnsi="Times New Roman" w:cs="Times New Roman"/>
          <w:sz w:val="24"/>
          <w:szCs w:val="24"/>
        </w:rPr>
        <w:t xml:space="preserve"> de</w:t>
      </w:r>
      <w:r>
        <w:rPr>
          <w:rFonts w:ascii="Times New Roman" w:hAnsi="Times New Roman" w:cs="Times New Roman"/>
          <w:sz w:val="24"/>
          <w:szCs w:val="24"/>
        </w:rPr>
        <w:t xml:space="preserve"> Renault, l’escompte </w:t>
      </w:r>
      <w:r w:rsidR="005C7157">
        <w:rPr>
          <w:rFonts w:ascii="Times New Roman" w:hAnsi="Times New Roman" w:cs="Times New Roman"/>
          <w:sz w:val="24"/>
          <w:szCs w:val="24"/>
        </w:rPr>
        <w:t xml:space="preserve">d’effets </w:t>
      </w:r>
      <w:r>
        <w:rPr>
          <w:rFonts w:ascii="Times New Roman" w:hAnsi="Times New Roman" w:cs="Times New Roman"/>
          <w:sz w:val="24"/>
          <w:szCs w:val="24"/>
        </w:rPr>
        <w:t>ne représente pas la meilleure solution de financement à court terme, ce que Lydec et ALD n’agréent pas, puisque ces dernières optent souvent pour l’escompte. Ainsi il arrive à l’ALD</w:t>
      </w:r>
      <w:r w:rsidR="005C7157">
        <w:rPr>
          <w:rFonts w:ascii="Times New Roman" w:hAnsi="Times New Roman" w:cs="Times New Roman"/>
          <w:sz w:val="24"/>
          <w:szCs w:val="24"/>
        </w:rPr>
        <w:t>,</w:t>
      </w:r>
      <w:r>
        <w:rPr>
          <w:rFonts w:ascii="Times New Roman" w:hAnsi="Times New Roman" w:cs="Times New Roman"/>
          <w:sz w:val="24"/>
          <w:szCs w:val="24"/>
        </w:rPr>
        <w:t xml:space="preserve"> en cas de  besoin de liquidité</w:t>
      </w:r>
      <w:r w:rsidR="005C7157">
        <w:rPr>
          <w:rFonts w:ascii="Times New Roman" w:hAnsi="Times New Roman" w:cs="Times New Roman"/>
          <w:sz w:val="24"/>
          <w:szCs w:val="24"/>
        </w:rPr>
        <w:t>,</w:t>
      </w:r>
      <w:r>
        <w:rPr>
          <w:rFonts w:ascii="Times New Roman" w:hAnsi="Times New Roman" w:cs="Times New Roman"/>
          <w:sz w:val="24"/>
          <w:szCs w:val="24"/>
        </w:rPr>
        <w:t xml:space="preserve"> d’escompter un groupement d’effets d’une même échéance sur un Bordereau de remise de chèque. La Lydec aussi recoure </w:t>
      </w:r>
      <w:r w:rsidR="005C7157">
        <w:rPr>
          <w:rFonts w:ascii="Times New Roman" w:hAnsi="Times New Roman" w:cs="Times New Roman"/>
          <w:sz w:val="24"/>
          <w:szCs w:val="24"/>
        </w:rPr>
        <w:t>à</w:t>
      </w:r>
      <w:r>
        <w:rPr>
          <w:rFonts w:ascii="Times New Roman" w:hAnsi="Times New Roman" w:cs="Times New Roman"/>
          <w:sz w:val="24"/>
          <w:szCs w:val="24"/>
        </w:rPr>
        <w:t xml:space="preserve"> ce moyen de financement. </w:t>
      </w:r>
    </w:p>
    <w:p w:rsidR="00156277" w:rsidRDefault="008A143F"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Pour Renault, le trésorier effectue un arbitrage entre le découvert et l’escompte, et constate que ce dernier lui coutera moins chère que ce que lui coutera l’escompte d’effets. Vu qu’il considère possible d’encaisser une somme d’argent dans les jours qui suivent, de ce f</w:t>
      </w:r>
      <w:r w:rsidR="007F7F61">
        <w:rPr>
          <w:rFonts w:ascii="Times New Roman" w:hAnsi="Times New Roman" w:cs="Times New Roman"/>
          <w:sz w:val="24"/>
          <w:szCs w:val="24"/>
        </w:rPr>
        <w:t>aite et par crainte de se trouver</w:t>
      </w:r>
      <w:r>
        <w:rPr>
          <w:rFonts w:ascii="Times New Roman" w:hAnsi="Times New Roman" w:cs="Times New Roman"/>
          <w:sz w:val="24"/>
          <w:szCs w:val="24"/>
        </w:rPr>
        <w:t xml:space="preserve"> dans l’erreur de sur mobilisation, il n’opte pas pour l’escompte d’effets.</w:t>
      </w:r>
      <w:r w:rsidR="005C7157">
        <w:rPr>
          <w:rFonts w:ascii="Times New Roman" w:hAnsi="Times New Roman" w:cs="Times New Roman"/>
          <w:sz w:val="24"/>
          <w:szCs w:val="24"/>
        </w:rPr>
        <w:t xml:space="preserve"> Alors, en cas de besoin de trésorerie, ou lors de l’émission de la facture au client Renault cède cette dernière à la société d’affacturage «Renault Crédit</w:t>
      </w:r>
      <w:r w:rsidR="007F7F61">
        <w:rPr>
          <w:rFonts w:ascii="Times New Roman" w:hAnsi="Times New Roman" w:cs="Times New Roman"/>
          <w:sz w:val="24"/>
          <w:szCs w:val="24"/>
        </w:rPr>
        <w:t xml:space="preserve"> International Finance» qui lui</w:t>
      </w:r>
      <w:r w:rsidR="005C7157">
        <w:rPr>
          <w:rFonts w:ascii="Times New Roman" w:hAnsi="Times New Roman" w:cs="Times New Roman"/>
          <w:sz w:val="24"/>
          <w:szCs w:val="24"/>
        </w:rPr>
        <w:t xml:space="preserve"> rembour</w:t>
      </w:r>
      <w:r w:rsidR="00BC31C4">
        <w:rPr>
          <w:rFonts w:ascii="Times New Roman" w:hAnsi="Times New Roman" w:cs="Times New Roman"/>
          <w:sz w:val="24"/>
          <w:szCs w:val="24"/>
        </w:rPr>
        <w:t>se la créance. Lydec et ALD n’ad</w:t>
      </w:r>
      <w:r w:rsidR="005C7157">
        <w:rPr>
          <w:rFonts w:ascii="Times New Roman" w:hAnsi="Times New Roman" w:cs="Times New Roman"/>
          <w:sz w:val="24"/>
          <w:szCs w:val="24"/>
        </w:rPr>
        <w:t>optent pas ce moyen de financement</w:t>
      </w:r>
      <w:r w:rsidR="00BC31C4">
        <w:rPr>
          <w:rFonts w:ascii="Times New Roman" w:hAnsi="Times New Roman" w:cs="Times New Roman"/>
          <w:sz w:val="24"/>
          <w:szCs w:val="24"/>
        </w:rPr>
        <w:t>,</w:t>
      </w:r>
      <w:r w:rsidR="005C7157">
        <w:rPr>
          <w:rFonts w:ascii="Times New Roman" w:hAnsi="Times New Roman" w:cs="Times New Roman"/>
          <w:sz w:val="24"/>
          <w:szCs w:val="24"/>
        </w:rPr>
        <w:t xml:space="preserve"> qui au Maroc reconnait une forte demande.</w:t>
      </w:r>
    </w:p>
    <w:p w:rsidR="008A143F" w:rsidRDefault="005C7157"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4FF9">
        <w:rPr>
          <w:rFonts w:ascii="Times New Roman" w:hAnsi="Times New Roman" w:cs="Times New Roman"/>
          <w:sz w:val="24"/>
          <w:szCs w:val="24"/>
        </w:rPr>
        <w:t>On peut conclure à</w:t>
      </w:r>
      <w:r>
        <w:rPr>
          <w:rFonts w:ascii="Times New Roman" w:hAnsi="Times New Roman" w:cs="Times New Roman"/>
          <w:sz w:val="24"/>
          <w:szCs w:val="24"/>
        </w:rPr>
        <w:t xml:space="preserve"> cet effet que, </w:t>
      </w:r>
      <w:r w:rsidR="008A4FF9">
        <w:rPr>
          <w:rFonts w:ascii="Times New Roman" w:hAnsi="Times New Roman" w:cs="Times New Roman"/>
          <w:sz w:val="24"/>
          <w:szCs w:val="24"/>
        </w:rPr>
        <w:t>l’ALD s’intéresse plus précisément à son chiffre d’a</w:t>
      </w:r>
      <w:r w:rsidR="007F7F61">
        <w:rPr>
          <w:rFonts w:ascii="Times New Roman" w:hAnsi="Times New Roman" w:cs="Times New Roman"/>
          <w:sz w:val="24"/>
          <w:szCs w:val="24"/>
        </w:rPr>
        <w:t>ffaire et n’est pas préoccupée par l’optimisation de la gestion d sa trésorerie</w:t>
      </w:r>
      <w:r w:rsidR="008A4FF9">
        <w:rPr>
          <w:rFonts w:ascii="Times New Roman" w:hAnsi="Times New Roman" w:cs="Times New Roman"/>
          <w:sz w:val="24"/>
          <w:szCs w:val="24"/>
        </w:rPr>
        <w:t xml:space="preserve">. </w:t>
      </w:r>
    </w:p>
    <w:p w:rsidR="008A4FF9" w:rsidRDefault="008A4FF9"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Lydec </w:t>
      </w:r>
      <w:r w:rsidR="007F7F61">
        <w:rPr>
          <w:rFonts w:ascii="Times New Roman" w:hAnsi="Times New Roman" w:cs="Times New Roman"/>
          <w:sz w:val="24"/>
          <w:szCs w:val="24"/>
        </w:rPr>
        <w:t xml:space="preserve">s’est consacrée </w:t>
      </w:r>
      <w:r>
        <w:rPr>
          <w:rFonts w:ascii="Times New Roman" w:hAnsi="Times New Roman" w:cs="Times New Roman"/>
          <w:sz w:val="24"/>
          <w:szCs w:val="24"/>
        </w:rPr>
        <w:t xml:space="preserve">ces dernières années aux nouveaux investissements, ce qui l’a poussé à </w:t>
      </w:r>
      <w:r w:rsidR="007F7F61">
        <w:rPr>
          <w:rFonts w:ascii="Times New Roman" w:hAnsi="Times New Roman" w:cs="Times New Roman"/>
          <w:sz w:val="24"/>
          <w:szCs w:val="24"/>
        </w:rPr>
        <w:t xml:space="preserve">épuiser </w:t>
      </w:r>
      <w:r>
        <w:rPr>
          <w:rFonts w:ascii="Times New Roman" w:hAnsi="Times New Roman" w:cs="Times New Roman"/>
          <w:sz w:val="24"/>
          <w:szCs w:val="24"/>
        </w:rPr>
        <w:t xml:space="preserve">sa trésorerie et chercher ailleurs en recourant aux emprunts de longue durée.  </w:t>
      </w:r>
    </w:p>
    <w:p w:rsidR="008A4FF9" w:rsidRDefault="008A4FF9"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Renault quant à elle, et suite à la répartition de</w:t>
      </w:r>
      <w:r w:rsidR="00BC31C4">
        <w:rPr>
          <w:rFonts w:ascii="Times New Roman" w:hAnsi="Times New Roman" w:cs="Times New Roman"/>
          <w:sz w:val="24"/>
          <w:szCs w:val="24"/>
        </w:rPr>
        <w:t>s tâ</w:t>
      </w:r>
      <w:r>
        <w:rPr>
          <w:rFonts w:ascii="Times New Roman" w:hAnsi="Times New Roman" w:cs="Times New Roman"/>
          <w:sz w:val="24"/>
          <w:szCs w:val="24"/>
        </w:rPr>
        <w:t xml:space="preserve">ches qu’elle adopte, arrive à minimiser le maximum possible de frais financiers et optimiser la gestion de sa trésorerie. </w:t>
      </w:r>
    </w:p>
    <w:p w:rsidR="00156277" w:rsidRDefault="008A4FF9" w:rsidP="008A143F">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D’un autre côté, l’activité et la forme </w:t>
      </w:r>
      <w:r w:rsidR="0027112B">
        <w:rPr>
          <w:rFonts w:ascii="Times New Roman" w:hAnsi="Times New Roman" w:cs="Times New Roman"/>
          <w:sz w:val="24"/>
          <w:szCs w:val="24"/>
        </w:rPr>
        <w:t>de l’entreprise influencent la gestion de l</w:t>
      </w:r>
      <w:r w:rsidR="00BC31C4">
        <w:rPr>
          <w:rFonts w:ascii="Times New Roman" w:hAnsi="Times New Roman" w:cs="Times New Roman"/>
          <w:sz w:val="24"/>
          <w:szCs w:val="24"/>
        </w:rPr>
        <w:t>a trésorerie</w:t>
      </w:r>
      <w:r>
        <w:rPr>
          <w:rFonts w:ascii="Times New Roman" w:hAnsi="Times New Roman" w:cs="Times New Roman"/>
          <w:sz w:val="24"/>
          <w:szCs w:val="24"/>
        </w:rPr>
        <w:t>, dans le moment où les grandes structure</w:t>
      </w:r>
      <w:r w:rsidR="00156277">
        <w:rPr>
          <w:rFonts w:ascii="Times New Roman" w:hAnsi="Times New Roman" w:cs="Times New Roman"/>
          <w:sz w:val="24"/>
          <w:szCs w:val="24"/>
        </w:rPr>
        <w:t>s</w:t>
      </w:r>
      <w:r>
        <w:rPr>
          <w:rFonts w:ascii="Times New Roman" w:hAnsi="Times New Roman" w:cs="Times New Roman"/>
          <w:sz w:val="24"/>
          <w:szCs w:val="24"/>
        </w:rPr>
        <w:t xml:space="preserve"> profite</w:t>
      </w:r>
      <w:r w:rsidR="00156277">
        <w:rPr>
          <w:rFonts w:ascii="Times New Roman" w:hAnsi="Times New Roman" w:cs="Times New Roman"/>
          <w:sz w:val="24"/>
          <w:szCs w:val="24"/>
        </w:rPr>
        <w:t>nt</w:t>
      </w:r>
      <w:r>
        <w:rPr>
          <w:rFonts w:ascii="Times New Roman" w:hAnsi="Times New Roman" w:cs="Times New Roman"/>
          <w:sz w:val="24"/>
          <w:szCs w:val="24"/>
        </w:rPr>
        <w:t xml:space="preserve"> de leurs formes vis-à-vis des banques, et acquièrent de cette manière la possibilité de négocier librement</w:t>
      </w:r>
      <w:r w:rsidR="00156277">
        <w:rPr>
          <w:rFonts w:ascii="Times New Roman" w:hAnsi="Times New Roman" w:cs="Times New Roman"/>
          <w:sz w:val="24"/>
          <w:szCs w:val="24"/>
        </w:rPr>
        <w:t xml:space="preserve"> les conditions bancaires et imposer leurs demandes.</w:t>
      </w:r>
    </w:p>
    <w:p w:rsidR="00D319D7" w:rsidRDefault="00D319D7" w:rsidP="008A143F">
      <w:pPr>
        <w:spacing w:line="360" w:lineRule="auto"/>
        <w:jc w:val="both"/>
        <w:rPr>
          <w:rFonts w:ascii="Times New Roman" w:hAnsi="Times New Roman" w:cs="Times New Roman"/>
          <w:sz w:val="24"/>
          <w:szCs w:val="24"/>
        </w:rPr>
      </w:pPr>
    </w:p>
    <w:p w:rsidR="00D319D7" w:rsidRDefault="00D319D7" w:rsidP="008A143F">
      <w:pPr>
        <w:spacing w:line="360" w:lineRule="auto"/>
        <w:jc w:val="both"/>
        <w:rPr>
          <w:rFonts w:ascii="Times New Roman" w:hAnsi="Times New Roman" w:cs="Times New Roman"/>
          <w:sz w:val="24"/>
          <w:szCs w:val="24"/>
        </w:rPr>
      </w:pPr>
    </w:p>
    <w:p w:rsidR="00D319D7" w:rsidRDefault="00D319D7" w:rsidP="008A143F">
      <w:pPr>
        <w:spacing w:line="360" w:lineRule="auto"/>
        <w:jc w:val="both"/>
        <w:rPr>
          <w:rFonts w:ascii="Times New Roman" w:hAnsi="Times New Roman" w:cs="Times New Roman"/>
          <w:sz w:val="24"/>
          <w:szCs w:val="24"/>
        </w:rPr>
      </w:pPr>
    </w:p>
    <w:p w:rsidR="00DB74B7" w:rsidRDefault="00DB74B7" w:rsidP="008A143F">
      <w:pPr>
        <w:spacing w:line="360" w:lineRule="auto"/>
        <w:jc w:val="both"/>
        <w:rPr>
          <w:rFonts w:ascii="Times New Roman" w:hAnsi="Times New Roman" w:cs="Times New Roman"/>
          <w:sz w:val="24"/>
          <w:szCs w:val="24"/>
        </w:rPr>
      </w:pPr>
    </w:p>
    <w:p w:rsidR="00DB74B7" w:rsidRDefault="00DB74B7" w:rsidP="008A143F">
      <w:pPr>
        <w:spacing w:line="360" w:lineRule="auto"/>
        <w:jc w:val="both"/>
        <w:rPr>
          <w:rFonts w:ascii="Times New Roman" w:hAnsi="Times New Roman" w:cs="Times New Roman"/>
          <w:sz w:val="24"/>
          <w:szCs w:val="24"/>
        </w:rPr>
      </w:pPr>
    </w:p>
    <w:p w:rsidR="00D252BF" w:rsidRDefault="00D252BF" w:rsidP="00D252BF">
      <w:pPr>
        <w:spacing w:line="360" w:lineRule="auto"/>
        <w:jc w:val="center"/>
        <w:rPr>
          <w:rFonts w:ascii="Andalus" w:hAnsi="Andalus" w:cs="Andalus"/>
          <w:b/>
          <w:smallCaps/>
          <w:color w:val="548DD4" w:themeColor="text2" w:themeTint="99"/>
          <w:sz w:val="48"/>
          <w:szCs w:val="48"/>
        </w:rPr>
      </w:pPr>
      <w:r>
        <w:rPr>
          <w:rFonts w:ascii="Andalus" w:hAnsi="Andalus" w:cs="Andalus"/>
          <w:b/>
          <w:smallCaps/>
          <w:color w:val="548DD4" w:themeColor="text2" w:themeTint="99"/>
          <w:sz w:val="48"/>
          <w:szCs w:val="48"/>
        </w:rPr>
        <w:lastRenderedPageBreak/>
        <w:t xml:space="preserve"> </w:t>
      </w:r>
    </w:p>
    <w:p w:rsidR="00763E4A" w:rsidRDefault="00D252BF" w:rsidP="0097429E">
      <w:pPr>
        <w:spacing w:after="120" w:line="360" w:lineRule="auto"/>
        <w:jc w:val="center"/>
        <w:rPr>
          <w:rFonts w:ascii="Andalus" w:hAnsi="Andalus" w:cs="Andalus"/>
          <w:b/>
          <w:smallCaps/>
          <w:color w:val="548DD4" w:themeColor="text2" w:themeTint="99"/>
          <w:sz w:val="48"/>
          <w:szCs w:val="48"/>
        </w:rPr>
      </w:pPr>
      <w:r>
        <w:rPr>
          <w:rFonts w:ascii="Andalus" w:hAnsi="Andalus" w:cs="Andalus"/>
          <w:b/>
          <w:smallCaps/>
          <w:color w:val="548DD4" w:themeColor="text2" w:themeTint="99"/>
          <w:sz w:val="48"/>
          <w:szCs w:val="48"/>
        </w:rPr>
        <w:t>C</w:t>
      </w:r>
      <w:r w:rsidR="00763E4A">
        <w:rPr>
          <w:rFonts w:ascii="Andalus" w:hAnsi="Andalus" w:cs="Andalus"/>
          <w:b/>
          <w:smallCaps/>
          <w:color w:val="548DD4" w:themeColor="text2" w:themeTint="99"/>
          <w:sz w:val="48"/>
          <w:szCs w:val="48"/>
        </w:rPr>
        <w:t xml:space="preserve">onclusion </w:t>
      </w:r>
    </w:p>
    <w:p w:rsidR="00D252BF" w:rsidRPr="00D252BF" w:rsidRDefault="003647EB" w:rsidP="00D252BF">
      <w:pPr>
        <w:spacing w:line="480" w:lineRule="auto"/>
        <w:ind w:firstLine="567"/>
        <w:jc w:val="both"/>
        <w:rPr>
          <w:rFonts w:ascii="Times New Roman" w:hAnsi="Times New Roman" w:cs="Times New Roman"/>
          <w:sz w:val="26"/>
          <w:szCs w:val="26"/>
        </w:rPr>
      </w:pPr>
      <w:r w:rsidRPr="00D252BF">
        <w:rPr>
          <w:rFonts w:ascii="Times New Roman" w:hAnsi="Times New Roman" w:cs="Times New Roman"/>
          <w:sz w:val="26"/>
          <w:szCs w:val="26"/>
        </w:rPr>
        <w:t xml:space="preserve"> La gestion de la trésorerie comme nous avons pu le constater est plus facile en théorie qu'en pratique. Le métier de Trésorier exige de la vigilance (pour le suivi des frais financiers), de l'ordre (pour l'archivage des justificatifs) et une maitrise des différentes composantes et notions de cette gestion financière. </w:t>
      </w:r>
    </w:p>
    <w:p w:rsidR="00763E4A" w:rsidRPr="00D252BF" w:rsidRDefault="003647EB" w:rsidP="00D252BF">
      <w:pPr>
        <w:spacing w:line="480" w:lineRule="auto"/>
        <w:ind w:firstLine="567"/>
        <w:jc w:val="both"/>
        <w:rPr>
          <w:rFonts w:ascii="Times New Roman" w:hAnsi="Times New Roman" w:cs="Times New Roman"/>
          <w:sz w:val="26"/>
          <w:szCs w:val="26"/>
        </w:rPr>
      </w:pPr>
      <w:r w:rsidRPr="00D252BF">
        <w:rPr>
          <w:rFonts w:ascii="Times New Roman" w:hAnsi="Times New Roman" w:cs="Times New Roman"/>
          <w:sz w:val="26"/>
          <w:szCs w:val="26"/>
        </w:rPr>
        <w:t>Nous avons ainsi compris qu'une entreprise pour</w:t>
      </w:r>
      <w:r w:rsidR="00D252BF" w:rsidRPr="00D252BF">
        <w:rPr>
          <w:rFonts w:ascii="Times New Roman" w:hAnsi="Times New Roman" w:cs="Times New Roman"/>
          <w:sz w:val="26"/>
          <w:szCs w:val="26"/>
        </w:rPr>
        <w:t xml:space="preserve"> s'assurer un meilleur avenir</w:t>
      </w:r>
      <w:r w:rsidR="00BC31C4">
        <w:rPr>
          <w:rFonts w:ascii="Times New Roman" w:hAnsi="Times New Roman" w:cs="Times New Roman"/>
          <w:sz w:val="26"/>
          <w:szCs w:val="26"/>
        </w:rPr>
        <w:t>,</w:t>
      </w:r>
      <w:r w:rsidR="00D252BF" w:rsidRPr="00D252BF">
        <w:rPr>
          <w:rFonts w:ascii="Times New Roman" w:hAnsi="Times New Roman" w:cs="Times New Roman"/>
          <w:sz w:val="26"/>
          <w:szCs w:val="26"/>
        </w:rPr>
        <w:t xml:space="preserve"> </w:t>
      </w:r>
      <w:r w:rsidRPr="00D252BF">
        <w:rPr>
          <w:rFonts w:ascii="Times New Roman" w:hAnsi="Times New Roman" w:cs="Times New Roman"/>
          <w:sz w:val="26"/>
          <w:szCs w:val="26"/>
        </w:rPr>
        <w:t>doit se montrer vigilante à sa situation financière et s'efforcer de gérer sa trésorer</w:t>
      </w:r>
      <w:r w:rsidR="00D252BF" w:rsidRPr="00D252BF">
        <w:rPr>
          <w:rFonts w:ascii="Times New Roman" w:hAnsi="Times New Roman" w:cs="Times New Roman"/>
          <w:sz w:val="26"/>
          <w:szCs w:val="26"/>
        </w:rPr>
        <w:t>ie le mieux possible.</w:t>
      </w:r>
    </w:p>
    <w:p w:rsidR="00763E4A" w:rsidRPr="00D252BF" w:rsidRDefault="005A6DDC" w:rsidP="00D252BF">
      <w:pPr>
        <w:pStyle w:val="NormalWeb"/>
        <w:spacing w:line="480" w:lineRule="auto"/>
        <w:ind w:firstLine="567"/>
        <w:jc w:val="both"/>
        <w:rPr>
          <w:sz w:val="26"/>
          <w:szCs w:val="26"/>
        </w:rPr>
      </w:pPr>
      <w:r w:rsidRPr="00D252BF">
        <w:rPr>
          <w:sz w:val="26"/>
          <w:szCs w:val="26"/>
        </w:rPr>
        <w:t>En effet,</w:t>
      </w:r>
      <w:r w:rsidR="00763E4A" w:rsidRPr="00D252BF">
        <w:rPr>
          <w:sz w:val="26"/>
          <w:szCs w:val="26"/>
        </w:rPr>
        <w:t xml:space="preserve"> les</w:t>
      </w:r>
      <w:r w:rsidRPr="00D252BF">
        <w:rPr>
          <w:sz w:val="26"/>
          <w:szCs w:val="26"/>
        </w:rPr>
        <w:t xml:space="preserve"> trois</w:t>
      </w:r>
      <w:r w:rsidR="00763E4A" w:rsidRPr="00D252BF">
        <w:rPr>
          <w:sz w:val="26"/>
          <w:szCs w:val="26"/>
        </w:rPr>
        <w:t xml:space="preserve"> entreprises que nous avons visité et qui survivent sur le marché, sont en général redevable</w:t>
      </w:r>
      <w:r w:rsidRPr="00D252BF">
        <w:rPr>
          <w:sz w:val="26"/>
          <w:szCs w:val="26"/>
        </w:rPr>
        <w:t>s</w:t>
      </w:r>
      <w:r w:rsidR="00763E4A" w:rsidRPr="00D252BF">
        <w:rPr>
          <w:sz w:val="26"/>
          <w:szCs w:val="26"/>
        </w:rPr>
        <w:t xml:space="preserve"> à l'efficacité de la gestion de tré</w:t>
      </w:r>
      <w:r w:rsidRPr="00D252BF">
        <w:rPr>
          <w:sz w:val="26"/>
          <w:szCs w:val="26"/>
        </w:rPr>
        <w:t>sorerie; c’est vraie que certaines d’elles n’adoptent pas la perfection, mais leur forme et leur chiffre d’affaire</w:t>
      </w:r>
      <w:r w:rsidR="00BC31C4">
        <w:rPr>
          <w:sz w:val="26"/>
          <w:szCs w:val="26"/>
        </w:rPr>
        <w:t>s</w:t>
      </w:r>
      <w:r w:rsidRPr="00D252BF">
        <w:rPr>
          <w:sz w:val="26"/>
          <w:szCs w:val="26"/>
        </w:rPr>
        <w:t xml:space="preserve"> important</w:t>
      </w:r>
      <w:r w:rsidR="00BC31C4">
        <w:rPr>
          <w:sz w:val="26"/>
          <w:szCs w:val="26"/>
        </w:rPr>
        <w:t xml:space="preserve"> qu’il soit,</w:t>
      </w:r>
      <w:r w:rsidRPr="00D252BF">
        <w:rPr>
          <w:sz w:val="26"/>
          <w:szCs w:val="26"/>
        </w:rPr>
        <w:t xml:space="preserve"> leurs garantissent une indépendance vis-à-vis des banques au niveau de la négociation des conditions bancaires.  </w:t>
      </w:r>
    </w:p>
    <w:p w:rsidR="003647EB" w:rsidRDefault="003647EB" w:rsidP="005A6DDC">
      <w:pPr>
        <w:pStyle w:val="NormalWeb"/>
        <w:spacing w:line="360" w:lineRule="auto"/>
        <w:jc w:val="both"/>
      </w:pPr>
    </w:p>
    <w:p w:rsidR="00763E4A" w:rsidRDefault="00763E4A" w:rsidP="00F92496">
      <w:pPr>
        <w:spacing w:line="360" w:lineRule="auto"/>
        <w:jc w:val="center"/>
        <w:rPr>
          <w:rFonts w:ascii="Andalus" w:hAnsi="Andalus" w:cs="Andalus"/>
          <w:b/>
          <w:smallCaps/>
          <w:color w:val="548DD4" w:themeColor="text2" w:themeTint="99"/>
          <w:sz w:val="48"/>
          <w:szCs w:val="48"/>
        </w:rPr>
      </w:pPr>
    </w:p>
    <w:p w:rsidR="00763E4A" w:rsidRDefault="00763E4A" w:rsidP="00F92496">
      <w:pPr>
        <w:spacing w:line="360" w:lineRule="auto"/>
        <w:jc w:val="center"/>
        <w:rPr>
          <w:rFonts w:ascii="Andalus" w:hAnsi="Andalus" w:cs="Andalus"/>
          <w:b/>
          <w:smallCaps/>
          <w:color w:val="548DD4" w:themeColor="text2" w:themeTint="99"/>
          <w:sz w:val="48"/>
          <w:szCs w:val="48"/>
        </w:rPr>
      </w:pPr>
    </w:p>
    <w:p w:rsidR="00D319D7" w:rsidRPr="00F92496" w:rsidRDefault="00D26803" w:rsidP="00F92496">
      <w:pPr>
        <w:spacing w:line="360" w:lineRule="auto"/>
        <w:jc w:val="center"/>
        <w:rPr>
          <w:rFonts w:ascii="Andalus" w:hAnsi="Andalus" w:cs="Andalus"/>
          <w:b/>
          <w:smallCaps/>
          <w:color w:val="548DD4" w:themeColor="text2" w:themeTint="99"/>
          <w:sz w:val="48"/>
          <w:szCs w:val="48"/>
        </w:rPr>
      </w:pPr>
      <w:r w:rsidRPr="00F92496">
        <w:rPr>
          <w:rFonts w:ascii="Andalus" w:hAnsi="Andalus" w:cs="Andalus"/>
          <w:b/>
          <w:smallCaps/>
          <w:color w:val="548DD4" w:themeColor="text2" w:themeTint="99"/>
          <w:sz w:val="48"/>
          <w:szCs w:val="48"/>
        </w:rPr>
        <w:lastRenderedPageBreak/>
        <w:t>Conclusion</w:t>
      </w:r>
      <w:r w:rsidR="00F92496" w:rsidRPr="00F92496">
        <w:rPr>
          <w:rFonts w:ascii="Andalus" w:hAnsi="Andalus" w:cs="Andalus"/>
          <w:b/>
          <w:smallCaps/>
          <w:color w:val="548DD4" w:themeColor="text2" w:themeTint="99"/>
          <w:sz w:val="48"/>
          <w:szCs w:val="48"/>
        </w:rPr>
        <w:t xml:space="preserve"> générale </w:t>
      </w:r>
    </w:p>
    <w:p w:rsidR="001678BC" w:rsidRDefault="00E1478D" w:rsidP="00F92496">
      <w:pPr>
        <w:autoSpaceDE w:val="0"/>
        <w:autoSpaceDN w:val="0"/>
        <w:adjustRightInd w:val="0"/>
        <w:spacing w:after="0" w:line="360" w:lineRule="auto"/>
        <w:ind w:firstLine="567"/>
        <w:jc w:val="both"/>
        <w:rPr>
          <w:rFonts w:ascii="Times New Roman" w:hAnsi="Times New Roman" w:cs="Times New Roman"/>
          <w:sz w:val="24"/>
          <w:szCs w:val="24"/>
        </w:rPr>
      </w:pPr>
      <w:r w:rsidRPr="00E1478D">
        <w:rPr>
          <w:rFonts w:ascii="Times New Roman" w:hAnsi="Times New Roman" w:cs="Times New Roman"/>
          <w:sz w:val="24"/>
          <w:szCs w:val="24"/>
        </w:rPr>
        <w:t>En clair, la gestion de trésorerie est une gestion d’anticipation, et non une gestion de</w:t>
      </w:r>
      <w:r>
        <w:rPr>
          <w:rFonts w:ascii="Times New Roman" w:hAnsi="Times New Roman" w:cs="Times New Roman"/>
          <w:sz w:val="24"/>
          <w:szCs w:val="24"/>
        </w:rPr>
        <w:t xml:space="preserve"> </w:t>
      </w:r>
      <w:r w:rsidRPr="00E1478D">
        <w:rPr>
          <w:rFonts w:ascii="Times New Roman" w:hAnsi="Times New Roman" w:cs="Times New Roman"/>
          <w:sz w:val="24"/>
          <w:szCs w:val="24"/>
        </w:rPr>
        <w:t>réactivité. Elle implique de comprendre parfaitement le cycle d’exploitation spécifique</w:t>
      </w:r>
      <w:r>
        <w:rPr>
          <w:rFonts w:ascii="Times New Roman" w:hAnsi="Times New Roman" w:cs="Times New Roman"/>
          <w:sz w:val="24"/>
          <w:szCs w:val="24"/>
        </w:rPr>
        <w:t xml:space="preserve"> </w:t>
      </w:r>
      <w:r w:rsidRPr="00E1478D">
        <w:rPr>
          <w:rFonts w:ascii="Times New Roman" w:hAnsi="Times New Roman" w:cs="Times New Roman"/>
          <w:sz w:val="24"/>
          <w:szCs w:val="24"/>
        </w:rPr>
        <w:t>à l’entreprise et de connaitre avec précision ses principales échéances. Le plan de</w:t>
      </w:r>
      <w:r>
        <w:rPr>
          <w:rFonts w:ascii="Times New Roman" w:hAnsi="Times New Roman" w:cs="Times New Roman"/>
          <w:sz w:val="24"/>
          <w:szCs w:val="24"/>
        </w:rPr>
        <w:t xml:space="preserve"> </w:t>
      </w:r>
      <w:r w:rsidRPr="00E1478D">
        <w:rPr>
          <w:rFonts w:ascii="Times New Roman" w:hAnsi="Times New Roman" w:cs="Times New Roman"/>
          <w:sz w:val="24"/>
          <w:szCs w:val="24"/>
        </w:rPr>
        <w:t>trésorerie doit récapituler rigoureusement les prévisions d’encaissements et de</w:t>
      </w:r>
      <w:r>
        <w:rPr>
          <w:rFonts w:ascii="Times New Roman" w:hAnsi="Times New Roman" w:cs="Times New Roman"/>
          <w:sz w:val="24"/>
          <w:szCs w:val="24"/>
        </w:rPr>
        <w:t xml:space="preserve"> </w:t>
      </w:r>
      <w:r w:rsidRPr="00E1478D">
        <w:rPr>
          <w:rFonts w:ascii="Times New Roman" w:hAnsi="Times New Roman" w:cs="Times New Roman"/>
          <w:sz w:val="24"/>
          <w:szCs w:val="24"/>
        </w:rPr>
        <w:t>décaissements afin de permettre au trésorier d’anticiper les besoins de financement</w:t>
      </w:r>
      <w:r>
        <w:rPr>
          <w:rFonts w:ascii="Times New Roman" w:hAnsi="Times New Roman" w:cs="Times New Roman"/>
          <w:sz w:val="24"/>
          <w:szCs w:val="24"/>
        </w:rPr>
        <w:t xml:space="preserve"> </w:t>
      </w:r>
      <w:r w:rsidRPr="00E1478D">
        <w:rPr>
          <w:rFonts w:ascii="Times New Roman" w:hAnsi="Times New Roman" w:cs="Times New Roman"/>
          <w:sz w:val="24"/>
          <w:szCs w:val="24"/>
        </w:rPr>
        <w:t>ou bien de placements. Cette démarche implique de communiquer efficacement avec</w:t>
      </w:r>
      <w:r>
        <w:rPr>
          <w:rFonts w:ascii="Times New Roman" w:hAnsi="Times New Roman" w:cs="Times New Roman"/>
          <w:sz w:val="24"/>
          <w:szCs w:val="24"/>
        </w:rPr>
        <w:t xml:space="preserve"> </w:t>
      </w:r>
      <w:r w:rsidRPr="00E1478D">
        <w:rPr>
          <w:rFonts w:ascii="Times New Roman" w:hAnsi="Times New Roman" w:cs="Times New Roman"/>
          <w:sz w:val="24"/>
          <w:szCs w:val="24"/>
        </w:rPr>
        <w:t>les différents services de l’entreprise (commercial, achats, financiers), et permettra</w:t>
      </w:r>
      <w:r>
        <w:rPr>
          <w:rFonts w:ascii="Times New Roman" w:hAnsi="Times New Roman" w:cs="Times New Roman"/>
          <w:sz w:val="24"/>
          <w:szCs w:val="24"/>
        </w:rPr>
        <w:t xml:space="preserve"> </w:t>
      </w:r>
      <w:r w:rsidRPr="00E1478D">
        <w:rPr>
          <w:rFonts w:ascii="Times New Roman" w:hAnsi="Times New Roman" w:cs="Times New Roman"/>
          <w:sz w:val="24"/>
          <w:szCs w:val="24"/>
        </w:rPr>
        <w:t xml:space="preserve">de gagner l’adhésion de son banquier en cas de demande de financements. </w:t>
      </w:r>
    </w:p>
    <w:p w:rsidR="004433C9" w:rsidRDefault="00E1478D" w:rsidP="00F92496">
      <w:pPr>
        <w:autoSpaceDE w:val="0"/>
        <w:autoSpaceDN w:val="0"/>
        <w:adjustRightInd w:val="0"/>
        <w:spacing w:after="0" w:line="360" w:lineRule="auto"/>
        <w:ind w:firstLine="567"/>
        <w:jc w:val="both"/>
        <w:rPr>
          <w:rFonts w:ascii="Times New Roman" w:hAnsi="Times New Roman" w:cs="Times New Roman"/>
          <w:sz w:val="24"/>
          <w:szCs w:val="24"/>
        </w:rPr>
      </w:pPr>
      <w:r w:rsidRPr="00E1478D">
        <w:rPr>
          <w:rFonts w:ascii="Times New Roman" w:hAnsi="Times New Roman" w:cs="Times New Roman"/>
          <w:sz w:val="24"/>
          <w:szCs w:val="24"/>
        </w:rPr>
        <w:t xml:space="preserve">Nous </w:t>
      </w:r>
      <w:r>
        <w:rPr>
          <w:rFonts w:ascii="Times New Roman" w:hAnsi="Times New Roman" w:cs="Times New Roman"/>
          <w:sz w:val="24"/>
          <w:szCs w:val="24"/>
        </w:rPr>
        <w:t xml:space="preserve"> </w:t>
      </w:r>
      <w:r w:rsidRPr="00E1478D">
        <w:rPr>
          <w:rFonts w:ascii="Times New Roman" w:hAnsi="Times New Roman" w:cs="Times New Roman"/>
          <w:sz w:val="24"/>
          <w:szCs w:val="24"/>
        </w:rPr>
        <w:t>recommandons à cet effet l’adoption de la culture ‘cash’ en entreprise, ou mobilisation de tous</w:t>
      </w:r>
      <w:r w:rsidR="001678BC">
        <w:rPr>
          <w:rFonts w:ascii="Times New Roman" w:hAnsi="Times New Roman" w:cs="Times New Roman"/>
          <w:sz w:val="24"/>
          <w:szCs w:val="24"/>
        </w:rPr>
        <w:t>,</w:t>
      </w:r>
      <w:r w:rsidRPr="00E1478D">
        <w:rPr>
          <w:rFonts w:ascii="Times New Roman" w:hAnsi="Times New Roman" w:cs="Times New Roman"/>
          <w:sz w:val="24"/>
          <w:szCs w:val="24"/>
        </w:rPr>
        <w:t xml:space="preserve"> dans le projet d’optimisation permanente de la trésorerie, anticipation et arbitrage entre les différents outils pour parvenir à l’idéal.  </w:t>
      </w:r>
    </w:p>
    <w:p w:rsidR="00E1478D" w:rsidRDefault="00E1478D" w:rsidP="00B40DDF">
      <w:pPr>
        <w:autoSpaceDE w:val="0"/>
        <w:autoSpaceDN w:val="0"/>
        <w:adjustRightInd w:val="0"/>
        <w:spacing w:before="240"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En réalité</w:t>
      </w:r>
      <w:r w:rsidRPr="00E1478D">
        <w:rPr>
          <w:rFonts w:ascii="Times New Roman" w:hAnsi="Times New Roman" w:cs="Times New Roman"/>
          <w:sz w:val="24"/>
          <w:szCs w:val="24"/>
        </w:rPr>
        <w:t>, il s’</w:t>
      </w:r>
      <w:r>
        <w:rPr>
          <w:rFonts w:ascii="Times New Roman" w:hAnsi="Times New Roman" w:cs="Times New Roman"/>
          <w:sz w:val="24"/>
          <w:szCs w:val="24"/>
        </w:rPr>
        <w:t>avè</w:t>
      </w:r>
      <w:r w:rsidRPr="00E1478D">
        <w:rPr>
          <w:rFonts w:ascii="Times New Roman" w:hAnsi="Times New Roman" w:cs="Times New Roman"/>
          <w:sz w:val="24"/>
          <w:szCs w:val="24"/>
        </w:rPr>
        <w:t>re que l’</w:t>
      </w:r>
      <w:r>
        <w:rPr>
          <w:rFonts w:ascii="Times New Roman" w:hAnsi="Times New Roman" w:cs="Times New Roman"/>
          <w:sz w:val="24"/>
          <w:szCs w:val="24"/>
        </w:rPr>
        <w:t>optimal thé</w:t>
      </w:r>
      <w:r w:rsidRPr="00E1478D">
        <w:rPr>
          <w:rFonts w:ascii="Times New Roman" w:hAnsi="Times New Roman" w:cs="Times New Roman"/>
          <w:sz w:val="24"/>
          <w:szCs w:val="24"/>
        </w:rPr>
        <w:t>orique d’</w:t>
      </w:r>
      <w:r>
        <w:rPr>
          <w:rFonts w:ascii="Times New Roman" w:hAnsi="Times New Roman" w:cs="Times New Roman"/>
          <w:sz w:val="24"/>
          <w:szCs w:val="24"/>
        </w:rPr>
        <w:t>une tré</w:t>
      </w:r>
      <w:r w:rsidRPr="00E1478D">
        <w:rPr>
          <w:rFonts w:ascii="Times New Roman" w:hAnsi="Times New Roman" w:cs="Times New Roman"/>
          <w:sz w:val="24"/>
          <w:szCs w:val="24"/>
        </w:rPr>
        <w:t xml:space="preserve">sorerie </w:t>
      </w:r>
      <w:r>
        <w:rPr>
          <w:rFonts w:ascii="Times New Roman" w:hAnsi="Times New Roman" w:cs="Times New Roman"/>
          <w:sz w:val="24"/>
          <w:szCs w:val="24"/>
        </w:rPr>
        <w:t>«zé</w:t>
      </w:r>
      <w:r w:rsidRPr="00E1478D">
        <w:rPr>
          <w:rFonts w:ascii="Times New Roman" w:hAnsi="Times New Roman" w:cs="Times New Roman"/>
          <w:sz w:val="24"/>
          <w:szCs w:val="24"/>
        </w:rPr>
        <w:t>ro</w:t>
      </w:r>
      <w:r>
        <w:rPr>
          <w:rFonts w:ascii="Times New Roman" w:hAnsi="Times New Roman" w:cs="Times New Roman"/>
          <w:sz w:val="24"/>
          <w:szCs w:val="24"/>
        </w:rPr>
        <w:t>»</w:t>
      </w:r>
      <w:r w:rsidRPr="00E1478D">
        <w:rPr>
          <w:rFonts w:ascii="Times New Roman" w:hAnsi="Times New Roman" w:cs="Times New Roman"/>
          <w:sz w:val="24"/>
          <w:szCs w:val="24"/>
        </w:rPr>
        <w:t xml:space="preserve"> est difficilement</w:t>
      </w:r>
      <w:r>
        <w:rPr>
          <w:rFonts w:ascii="Times New Roman" w:hAnsi="Times New Roman" w:cs="Times New Roman"/>
          <w:sz w:val="24"/>
          <w:szCs w:val="24"/>
        </w:rPr>
        <w:t xml:space="preserve"> ré</w:t>
      </w:r>
      <w:r w:rsidRPr="00E1478D">
        <w:rPr>
          <w:rFonts w:ascii="Times New Roman" w:hAnsi="Times New Roman" w:cs="Times New Roman"/>
          <w:sz w:val="24"/>
          <w:szCs w:val="24"/>
        </w:rPr>
        <w:t>alisable en entreprise. D’une part, l’entreprise doit maintenir un solde minimal qui</w:t>
      </w:r>
      <w:r>
        <w:rPr>
          <w:rFonts w:ascii="Times New Roman" w:hAnsi="Times New Roman" w:cs="Times New Roman"/>
          <w:sz w:val="24"/>
          <w:szCs w:val="24"/>
        </w:rPr>
        <w:t xml:space="preserve"> </w:t>
      </w:r>
      <w:r w:rsidRPr="00E1478D">
        <w:rPr>
          <w:rFonts w:ascii="Times New Roman" w:hAnsi="Times New Roman" w:cs="Times New Roman"/>
          <w:sz w:val="24"/>
          <w:szCs w:val="24"/>
        </w:rPr>
        <w:t>va venir amortir les d</w:t>
      </w:r>
      <w:r>
        <w:rPr>
          <w:rFonts w:ascii="Times New Roman" w:hAnsi="Times New Roman" w:cs="Times New Roman"/>
          <w:sz w:val="24"/>
          <w:szCs w:val="24"/>
        </w:rPr>
        <w:t>écaissements non prévus et les dé</w:t>
      </w:r>
      <w:r w:rsidRPr="00E1478D">
        <w:rPr>
          <w:rFonts w:ascii="Times New Roman" w:hAnsi="Times New Roman" w:cs="Times New Roman"/>
          <w:sz w:val="24"/>
          <w:szCs w:val="24"/>
        </w:rPr>
        <w:t>faillances de paiements des</w:t>
      </w:r>
      <w:r>
        <w:rPr>
          <w:rFonts w:ascii="Times New Roman" w:hAnsi="Times New Roman" w:cs="Times New Roman"/>
          <w:sz w:val="24"/>
          <w:szCs w:val="24"/>
        </w:rPr>
        <w:t xml:space="preserve"> </w:t>
      </w:r>
      <w:r w:rsidRPr="00E1478D">
        <w:rPr>
          <w:rFonts w:ascii="Times New Roman" w:hAnsi="Times New Roman" w:cs="Times New Roman"/>
          <w:sz w:val="24"/>
          <w:szCs w:val="24"/>
        </w:rPr>
        <w:t xml:space="preserve">clients. D’autre </w:t>
      </w:r>
      <w:r>
        <w:rPr>
          <w:rFonts w:ascii="Times New Roman" w:hAnsi="Times New Roman" w:cs="Times New Roman"/>
          <w:sz w:val="24"/>
          <w:szCs w:val="24"/>
        </w:rPr>
        <w:t>part, il faudrait engager un tré</w:t>
      </w:r>
      <w:r w:rsidRPr="00E1478D">
        <w:rPr>
          <w:rFonts w:ascii="Times New Roman" w:hAnsi="Times New Roman" w:cs="Times New Roman"/>
          <w:sz w:val="24"/>
          <w:szCs w:val="24"/>
        </w:rPr>
        <w:t xml:space="preserve">sorier </w:t>
      </w:r>
      <w:r>
        <w:rPr>
          <w:rFonts w:ascii="Times New Roman" w:hAnsi="Times New Roman" w:cs="Times New Roman"/>
          <w:sz w:val="24"/>
          <w:szCs w:val="24"/>
        </w:rPr>
        <w:t>«à</w:t>
      </w:r>
      <w:r w:rsidRPr="00E1478D">
        <w:rPr>
          <w:rFonts w:ascii="Times New Roman" w:hAnsi="Times New Roman" w:cs="Times New Roman"/>
          <w:sz w:val="24"/>
          <w:szCs w:val="24"/>
        </w:rPr>
        <w:t xml:space="preserve"> plein temps</w:t>
      </w:r>
      <w:r>
        <w:rPr>
          <w:rFonts w:ascii="Times New Roman" w:hAnsi="Times New Roman" w:cs="Times New Roman"/>
          <w:sz w:val="24"/>
          <w:szCs w:val="24"/>
        </w:rPr>
        <w:t xml:space="preserve">» </w:t>
      </w:r>
      <w:r w:rsidRPr="00E1478D">
        <w:rPr>
          <w:rFonts w:ascii="Times New Roman" w:hAnsi="Times New Roman" w:cs="Times New Roman"/>
          <w:sz w:val="24"/>
          <w:szCs w:val="24"/>
        </w:rPr>
        <w:t xml:space="preserve"> pour pouvoir</w:t>
      </w:r>
      <w:r>
        <w:rPr>
          <w:rFonts w:ascii="Times New Roman" w:hAnsi="Times New Roman" w:cs="Times New Roman"/>
          <w:sz w:val="24"/>
          <w:szCs w:val="24"/>
        </w:rPr>
        <w:t xml:space="preserve"> gé</w:t>
      </w:r>
      <w:r w:rsidRPr="00E1478D">
        <w:rPr>
          <w:rFonts w:ascii="Times New Roman" w:hAnsi="Times New Roman" w:cs="Times New Roman"/>
          <w:sz w:val="24"/>
          <w:szCs w:val="24"/>
        </w:rPr>
        <w:t>rer rigoureusement, au jour le jour, les soldes des comptes de l’entreprise afin</w:t>
      </w:r>
      <w:r>
        <w:rPr>
          <w:rFonts w:ascii="Times New Roman" w:hAnsi="Times New Roman" w:cs="Times New Roman"/>
          <w:sz w:val="24"/>
          <w:szCs w:val="24"/>
        </w:rPr>
        <w:t xml:space="preserve"> </w:t>
      </w:r>
      <w:r w:rsidRPr="00E1478D">
        <w:rPr>
          <w:rFonts w:ascii="Times New Roman" w:hAnsi="Times New Roman" w:cs="Times New Roman"/>
          <w:sz w:val="24"/>
          <w:szCs w:val="24"/>
        </w:rPr>
        <w:t xml:space="preserve">d’optimiser </w:t>
      </w:r>
      <w:r>
        <w:rPr>
          <w:rFonts w:ascii="Times New Roman" w:hAnsi="Times New Roman" w:cs="Times New Roman"/>
          <w:sz w:val="24"/>
          <w:szCs w:val="24"/>
        </w:rPr>
        <w:t>à</w:t>
      </w:r>
      <w:r w:rsidRPr="00E1478D">
        <w:rPr>
          <w:rFonts w:ascii="Times New Roman" w:hAnsi="Times New Roman" w:cs="Times New Roman"/>
          <w:sz w:val="24"/>
          <w:szCs w:val="24"/>
        </w:rPr>
        <w:t xml:space="preserve"> 100%</w:t>
      </w:r>
      <w:r>
        <w:rPr>
          <w:rFonts w:ascii="Times New Roman" w:hAnsi="Times New Roman" w:cs="Times New Roman"/>
          <w:sz w:val="24"/>
          <w:szCs w:val="24"/>
        </w:rPr>
        <w:t xml:space="preserve">  la tré</w:t>
      </w:r>
      <w:r w:rsidRPr="00E1478D">
        <w:rPr>
          <w:rFonts w:ascii="Times New Roman" w:hAnsi="Times New Roman" w:cs="Times New Roman"/>
          <w:sz w:val="24"/>
          <w:szCs w:val="24"/>
        </w:rPr>
        <w:t>sorerie</w:t>
      </w:r>
      <w:r>
        <w:rPr>
          <w:rFonts w:ascii="Times New Roman" w:hAnsi="Times New Roman" w:cs="Times New Roman"/>
          <w:sz w:val="24"/>
          <w:szCs w:val="24"/>
        </w:rPr>
        <w:t>.</w:t>
      </w:r>
    </w:p>
    <w:p w:rsidR="00E1478D" w:rsidRDefault="00E1478D" w:rsidP="00B40DDF">
      <w:pPr>
        <w:autoSpaceDE w:val="0"/>
        <w:autoSpaceDN w:val="0"/>
        <w:adjustRightInd w:val="0"/>
        <w:spacing w:after="0" w:line="360" w:lineRule="auto"/>
        <w:ind w:firstLine="567"/>
        <w:jc w:val="both"/>
        <w:rPr>
          <w:rFonts w:ascii="Times New Roman" w:hAnsi="Times New Roman" w:cs="Times New Roman"/>
          <w:sz w:val="24"/>
          <w:szCs w:val="24"/>
        </w:rPr>
      </w:pPr>
      <w:r w:rsidRPr="0031665F">
        <w:rPr>
          <w:rFonts w:ascii="Times New Roman" w:hAnsi="Times New Roman" w:cs="Times New Roman"/>
          <w:sz w:val="24"/>
          <w:szCs w:val="24"/>
        </w:rPr>
        <w:t>A défaut d’être aventureuse, la gestion de trésorerie doit être précautionneuse</w:t>
      </w:r>
      <w:r w:rsidR="0031665F" w:rsidRPr="0031665F">
        <w:rPr>
          <w:rFonts w:ascii="Times New Roman" w:hAnsi="Times New Roman" w:cs="Times New Roman"/>
          <w:sz w:val="24"/>
          <w:szCs w:val="24"/>
        </w:rPr>
        <w:t xml:space="preserve">, Ainsi, </w:t>
      </w:r>
      <w:r w:rsidR="0031665F">
        <w:rPr>
          <w:rFonts w:ascii="Times New Roman" w:hAnsi="Times New Roman" w:cs="Times New Roman"/>
          <w:sz w:val="24"/>
          <w:szCs w:val="24"/>
        </w:rPr>
        <w:t>on conclue de nos</w:t>
      </w:r>
      <w:r w:rsidR="0031665F" w:rsidRPr="0031665F">
        <w:rPr>
          <w:rFonts w:ascii="Times New Roman" w:hAnsi="Times New Roman" w:cs="Times New Roman"/>
          <w:sz w:val="24"/>
          <w:szCs w:val="24"/>
        </w:rPr>
        <w:t xml:space="preserve"> rencontres que le trésorier n’est pas un spé</w:t>
      </w:r>
      <w:r w:rsidR="0031665F">
        <w:rPr>
          <w:rFonts w:ascii="Times New Roman" w:hAnsi="Times New Roman" w:cs="Times New Roman"/>
          <w:sz w:val="24"/>
          <w:szCs w:val="24"/>
        </w:rPr>
        <w:t>culateur</w:t>
      </w:r>
      <w:r w:rsidR="00F94F32">
        <w:rPr>
          <w:rFonts w:ascii="Times New Roman" w:hAnsi="Times New Roman" w:cs="Times New Roman"/>
          <w:sz w:val="24"/>
          <w:szCs w:val="24"/>
        </w:rPr>
        <w:t>,</w:t>
      </w:r>
      <w:r w:rsidR="0031665F" w:rsidRPr="0031665F">
        <w:rPr>
          <w:rFonts w:ascii="Times New Roman" w:hAnsi="Times New Roman" w:cs="Times New Roman"/>
          <w:sz w:val="24"/>
          <w:szCs w:val="24"/>
        </w:rPr>
        <w:t xml:space="preserve"> mais plutô</w:t>
      </w:r>
      <w:r w:rsidR="00F94F32">
        <w:rPr>
          <w:rFonts w:ascii="Times New Roman" w:hAnsi="Times New Roman" w:cs="Times New Roman"/>
          <w:sz w:val="24"/>
          <w:szCs w:val="24"/>
        </w:rPr>
        <w:t xml:space="preserve">t il est responsable </w:t>
      </w:r>
      <w:r w:rsidR="0031665F" w:rsidRPr="0031665F">
        <w:rPr>
          <w:rFonts w:ascii="Times New Roman" w:hAnsi="Times New Roman" w:cs="Times New Roman"/>
          <w:sz w:val="24"/>
          <w:szCs w:val="24"/>
        </w:rPr>
        <w:t xml:space="preserve"> </w:t>
      </w:r>
      <w:r w:rsidR="00F94F32">
        <w:rPr>
          <w:rFonts w:ascii="Times New Roman" w:hAnsi="Times New Roman" w:cs="Times New Roman"/>
          <w:sz w:val="24"/>
          <w:szCs w:val="24"/>
        </w:rPr>
        <w:t xml:space="preserve">d’une gestion de </w:t>
      </w:r>
      <w:r w:rsidR="0031665F" w:rsidRPr="0031665F">
        <w:rPr>
          <w:rFonts w:ascii="Times New Roman" w:hAnsi="Times New Roman" w:cs="Times New Roman"/>
          <w:sz w:val="24"/>
          <w:szCs w:val="24"/>
        </w:rPr>
        <w:t>manque de liquidités</w:t>
      </w:r>
      <w:r w:rsidR="00F94F32">
        <w:rPr>
          <w:rFonts w:ascii="Times New Roman" w:hAnsi="Times New Roman" w:cs="Times New Roman"/>
          <w:sz w:val="24"/>
          <w:szCs w:val="24"/>
        </w:rPr>
        <w:t>, derrière laquelle se pose un certains nombre de frais qu’il est amené à minimiser</w:t>
      </w:r>
      <w:r w:rsidR="001678BC">
        <w:rPr>
          <w:rFonts w:ascii="Times New Roman" w:hAnsi="Times New Roman" w:cs="Times New Roman"/>
          <w:sz w:val="24"/>
          <w:szCs w:val="24"/>
        </w:rPr>
        <w:t>.</w:t>
      </w:r>
    </w:p>
    <w:p w:rsidR="00F94F32" w:rsidRDefault="00F94F32" w:rsidP="00B40DDF">
      <w:pPr>
        <w:autoSpaceDE w:val="0"/>
        <w:autoSpaceDN w:val="0"/>
        <w:adjustRightInd w:val="0"/>
        <w:spacing w:after="0" w:line="360" w:lineRule="auto"/>
        <w:ind w:firstLine="567"/>
        <w:jc w:val="both"/>
        <w:rPr>
          <w:rFonts w:ascii="Times New Roman" w:hAnsi="Times New Roman" w:cs="Times New Roman"/>
          <w:sz w:val="24"/>
          <w:szCs w:val="24"/>
        </w:rPr>
      </w:pPr>
      <w:r w:rsidRPr="00F94F32">
        <w:rPr>
          <w:rFonts w:ascii="Times New Roman" w:hAnsi="Times New Roman" w:cs="Times New Roman"/>
          <w:sz w:val="24"/>
          <w:szCs w:val="24"/>
        </w:rPr>
        <w:t>Concernant le t</w:t>
      </w:r>
      <w:r>
        <w:rPr>
          <w:rFonts w:ascii="Times New Roman" w:hAnsi="Times New Roman" w:cs="Times New Roman"/>
          <w:sz w:val="24"/>
          <w:szCs w:val="24"/>
        </w:rPr>
        <w:t xml:space="preserve">ravail de gestion des risques, on </w:t>
      </w:r>
      <w:r w:rsidRPr="00F94F32">
        <w:rPr>
          <w:rFonts w:ascii="Times New Roman" w:hAnsi="Times New Roman" w:cs="Times New Roman"/>
          <w:sz w:val="24"/>
          <w:szCs w:val="24"/>
        </w:rPr>
        <w:t>identifie deux risques majeurs qui</w:t>
      </w:r>
      <w:r>
        <w:rPr>
          <w:rFonts w:ascii="Times New Roman" w:hAnsi="Times New Roman" w:cs="Times New Roman"/>
          <w:sz w:val="24"/>
          <w:szCs w:val="24"/>
        </w:rPr>
        <w:t xml:space="preserve"> doivent être couverts : le risque de dé</w:t>
      </w:r>
      <w:r w:rsidRPr="00F94F32">
        <w:rPr>
          <w:rFonts w:ascii="Times New Roman" w:hAnsi="Times New Roman" w:cs="Times New Roman"/>
          <w:sz w:val="24"/>
          <w:szCs w:val="24"/>
        </w:rPr>
        <w:t>faillance clients (surtout en temps de crise), et</w:t>
      </w:r>
      <w:r>
        <w:rPr>
          <w:rFonts w:ascii="Times New Roman" w:hAnsi="Times New Roman" w:cs="Times New Roman"/>
          <w:sz w:val="24"/>
          <w:szCs w:val="24"/>
        </w:rPr>
        <w:t xml:space="preserve"> </w:t>
      </w:r>
      <w:r w:rsidRPr="00F94F32">
        <w:rPr>
          <w:rFonts w:ascii="Times New Roman" w:hAnsi="Times New Roman" w:cs="Times New Roman"/>
          <w:sz w:val="24"/>
          <w:szCs w:val="24"/>
        </w:rPr>
        <w:t>le risque de change.</w:t>
      </w:r>
    </w:p>
    <w:p w:rsidR="00F94F32" w:rsidRDefault="00F92496" w:rsidP="00B40DDF">
      <w:pPr>
        <w:autoSpaceDE w:val="0"/>
        <w:autoSpaceDN w:val="0"/>
        <w:adjustRightInd w:val="0"/>
        <w:spacing w:before="240" w:after="0" w:line="360" w:lineRule="auto"/>
        <w:ind w:firstLine="567"/>
        <w:jc w:val="both"/>
        <w:rPr>
          <w:rFonts w:ascii="Times New Roman" w:hAnsi="Times New Roman" w:cs="Times New Roman"/>
          <w:sz w:val="24"/>
          <w:szCs w:val="24"/>
        </w:rPr>
      </w:pPr>
      <w:r w:rsidRPr="00F92496">
        <w:rPr>
          <w:rFonts w:ascii="Times New Roman" w:hAnsi="Times New Roman" w:cs="Times New Roman"/>
          <w:sz w:val="24"/>
          <w:szCs w:val="24"/>
        </w:rPr>
        <w:t>Finalement, cet ainsi que s’achève notre rapport, étudier un tel sujet nous a procuré beaucoup de plaisir. On a  ainsi pu observer sur le terrain que de nombreuses entreprises  restent rentables, malgré les difficultés économiques actuelles, du fait qu’elles maintiennent des relations avec l’extérieur</w:t>
      </w:r>
      <w:r>
        <w:rPr>
          <w:rFonts w:ascii="Times New Roman" w:hAnsi="Times New Roman" w:cs="Times New Roman"/>
          <w:sz w:val="24"/>
          <w:szCs w:val="24"/>
        </w:rPr>
        <w:t>, en analysant ses opportunités et ses menaces</w:t>
      </w:r>
      <w:r w:rsidRPr="00F92496">
        <w:rPr>
          <w:rFonts w:ascii="Times New Roman" w:hAnsi="Times New Roman" w:cs="Times New Roman"/>
          <w:sz w:val="24"/>
          <w:szCs w:val="24"/>
        </w:rPr>
        <w:t xml:space="preserve">. </w:t>
      </w:r>
    </w:p>
    <w:p w:rsidR="00A60373" w:rsidRDefault="00A60373" w:rsidP="00B40DDF">
      <w:pPr>
        <w:autoSpaceDE w:val="0"/>
        <w:autoSpaceDN w:val="0"/>
        <w:adjustRightInd w:val="0"/>
        <w:spacing w:before="240" w:after="0" w:line="360" w:lineRule="auto"/>
        <w:ind w:firstLine="567"/>
        <w:jc w:val="both"/>
        <w:rPr>
          <w:rFonts w:ascii="Times New Roman" w:hAnsi="Times New Roman" w:cs="Times New Roman"/>
          <w:sz w:val="24"/>
          <w:szCs w:val="24"/>
        </w:rPr>
      </w:pPr>
    </w:p>
    <w:p w:rsidR="00A60373" w:rsidRPr="00A60373" w:rsidRDefault="00A60373" w:rsidP="00A60373">
      <w:pPr>
        <w:autoSpaceDE w:val="0"/>
        <w:autoSpaceDN w:val="0"/>
        <w:adjustRightInd w:val="0"/>
        <w:spacing w:before="240" w:after="0" w:line="360" w:lineRule="auto"/>
        <w:jc w:val="center"/>
        <w:rPr>
          <w:rFonts w:ascii="Andalus" w:hAnsi="Andalus" w:cs="Andalus"/>
          <w:b/>
          <w:color w:val="548DD4" w:themeColor="text2" w:themeTint="99"/>
          <w:sz w:val="96"/>
          <w:szCs w:val="96"/>
        </w:rPr>
      </w:pPr>
      <w:r w:rsidRPr="00A60373">
        <w:rPr>
          <w:rFonts w:ascii="Andalus" w:hAnsi="Andalus" w:cs="Andalus"/>
          <w:b/>
          <w:color w:val="548DD4" w:themeColor="text2" w:themeTint="99"/>
          <w:sz w:val="96"/>
          <w:szCs w:val="96"/>
        </w:rPr>
        <w:lastRenderedPageBreak/>
        <w:t>Sources</w:t>
      </w:r>
    </w:p>
    <w:p w:rsidR="00A60373" w:rsidRPr="00A60373" w:rsidRDefault="00A60373" w:rsidP="00A60373">
      <w:pPr>
        <w:autoSpaceDE w:val="0"/>
        <w:autoSpaceDN w:val="0"/>
        <w:adjustRightInd w:val="0"/>
        <w:spacing w:before="240" w:after="0" w:line="360" w:lineRule="auto"/>
        <w:jc w:val="both"/>
        <w:rPr>
          <w:rFonts w:ascii="Monotype Corsiva" w:hAnsi="Monotype Corsiva" w:cs="Times New Roman"/>
          <w:b/>
          <w:sz w:val="32"/>
          <w:szCs w:val="32"/>
          <w:u w:val="single"/>
        </w:rPr>
      </w:pPr>
      <w:r w:rsidRPr="00A60373">
        <w:rPr>
          <w:rFonts w:ascii="Monotype Corsiva" w:hAnsi="Monotype Corsiva" w:cs="Times New Roman"/>
          <w:b/>
          <w:sz w:val="32"/>
          <w:szCs w:val="32"/>
          <w:u w:val="single"/>
        </w:rPr>
        <w:t>Webographie :</w:t>
      </w:r>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47" w:history="1">
        <w:r w:rsidR="00A60373" w:rsidRPr="000666BD">
          <w:rPr>
            <w:rStyle w:val="Lienhypertexte"/>
            <w:rFonts w:ascii="Book Antiqua" w:hAnsi="Book Antiqua" w:cs="Times New Roman"/>
            <w:bCs/>
            <w:color w:val="auto"/>
            <w:sz w:val="24"/>
            <w:szCs w:val="24"/>
          </w:rPr>
          <w:t>www.lavieeco.com</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48" w:history="1">
        <w:r w:rsidR="00A60373" w:rsidRPr="000666BD">
          <w:rPr>
            <w:rStyle w:val="Lienhypertexte"/>
            <w:rFonts w:ascii="Book Antiqua" w:hAnsi="Book Antiqua" w:cs="Times New Roman"/>
            <w:color w:val="auto"/>
            <w:sz w:val="24"/>
            <w:szCs w:val="24"/>
          </w:rPr>
          <w:t>www.la-bourse.org</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49" w:history="1">
        <w:r w:rsidR="00A60373" w:rsidRPr="000666BD">
          <w:rPr>
            <w:rStyle w:val="Lienhypertexte"/>
            <w:rFonts w:ascii="Book Antiqua" w:hAnsi="Book Antiqua" w:cs="Times New Roman"/>
            <w:color w:val="auto"/>
            <w:sz w:val="24"/>
            <w:szCs w:val="24"/>
          </w:rPr>
          <w:t>www.objective-cash.com</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50" w:history="1">
        <w:r w:rsidR="00A60373" w:rsidRPr="000666BD">
          <w:rPr>
            <w:rStyle w:val="Lienhypertexte"/>
            <w:rFonts w:ascii="Book Antiqua" w:hAnsi="Book Antiqua" w:cs="Times New Roman"/>
            <w:color w:val="auto"/>
            <w:sz w:val="24"/>
            <w:szCs w:val="24"/>
          </w:rPr>
          <w:t>www.demarrez-votre-entreprise.com</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51" w:history="1">
        <w:r w:rsidR="00A60373" w:rsidRPr="000666BD">
          <w:rPr>
            <w:rStyle w:val="Lienhypertexte"/>
            <w:rFonts w:ascii="Book Antiqua" w:hAnsi="Book Antiqua" w:cs="Times New Roman"/>
            <w:color w:val="auto"/>
            <w:sz w:val="24"/>
            <w:szCs w:val="24"/>
          </w:rPr>
          <w:t>www.controledegestion.org</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52" w:history="1">
        <w:r w:rsidR="00A60373" w:rsidRPr="000666BD">
          <w:rPr>
            <w:rStyle w:val="Lienhypertexte"/>
            <w:rFonts w:ascii="Book Antiqua" w:hAnsi="Book Antiqua" w:cs="Times New Roman"/>
            <w:bCs/>
            <w:color w:val="auto"/>
            <w:sz w:val="24"/>
            <w:szCs w:val="24"/>
          </w:rPr>
          <w:t>www.bkam.com</w:t>
        </w:r>
      </w:hyperlink>
    </w:p>
    <w:p w:rsidR="00A60373" w:rsidRPr="000666BD" w:rsidRDefault="00440A0B" w:rsidP="00A60373">
      <w:pPr>
        <w:autoSpaceDE w:val="0"/>
        <w:autoSpaceDN w:val="0"/>
        <w:adjustRightInd w:val="0"/>
        <w:spacing w:before="240" w:after="0" w:line="360" w:lineRule="auto"/>
        <w:ind w:firstLine="709"/>
        <w:rPr>
          <w:rFonts w:ascii="Book Antiqua" w:hAnsi="Book Antiqua" w:cs="Times New Roman"/>
          <w:sz w:val="24"/>
          <w:szCs w:val="24"/>
        </w:rPr>
      </w:pPr>
      <w:hyperlink r:id="rId53" w:history="1">
        <w:r w:rsidR="00A60373" w:rsidRPr="000666BD">
          <w:rPr>
            <w:rStyle w:val="Lienhypertexte"/>
            <w:rFonts w:ascii="Book Antiqua" w:hAnsi="Book Antiqua" w:cs="Times New Roman"/>
            <w:iCs/>
            <w:color w:val="auto"/>
            <w:sz w:val="24"/>
            <w:szCs w:val="24"/>
          </w:rPr>
          <w:t>www.</w:t>
        </w:r>
      </w:hyperlink>
      <w:hyperlink r:id="rId54" w:history="1">
        <w:r w:rsidR="00A60373" w:rsidRPr="000666BD">
          <w:rPr>
            <w:rStyle w:val="Lienhypertexte"/>
            <w:rFonts w:ascii="Book Antiqua" w:hAnsi="Book Antiqua" w:cs="Times New Roman"/>
            <w:bCs/>
            <w:iCs/>
            <w:color w:val="auto"/>
            <w:sz w:val="24"/>
            <w:szCs w:val="24"/>
          </w:rPr>
          <w:t>cdvm</w:t>
        </w:r>
      </w:hyperlink>
      <w:hyperlink r:id="rId55" w:history="1">
        <w:r w:rsidR="00A60373" w:rsidRPr="000666BD">
          <w:rPr>
            <w:rStyle w:val="Lienhypertexte"/>
            <w:rFonts w:ascii="Book Antiqua" w:hAnsi="Book Antiqua" w:cs="Times New Roman"/>
            <w:iCs/>
            <w:color w:val="auto"/>
            <w:sz w:val="24"/>
            <w:szCs w:val="24"/>
          </w:rPr>
          <w:t>.gov.ma</w:t>
        </w:r>
      </w:hyperlink>
    </w:p>
    <w:p w:rsidR="00A60373" w:rsidRDefault="00A60373" w:rsidP="00A60373">
      <w:pPr>
        <w:autoSpaceDE w:val="0"/>
        <w:autoSpaceDN w:val="0"/>
        <w:adjustRightInd w:val="0"/>
        <w:spacing w:before="240" w:after="0" w:line="360" w:lineRule="auto"/>
        <w:jc w:val="both"/>
        <w:rPr>
          <w:rFonts w:ascii="Times New Roman" w:hAnsi="Times New Roman" w:cs="Times New Roman"/>
          <w:sz w:val="32"/>
          <w:szCs w:val="32"/>
          <w:u w:val="single"/>
        </w:rPr>
      </w:pPr>
    </w:p>
    <w:p w:rsidR="00A60373" w:rsidRPr="000666BD" w:rsidRDefault="00A60373" w:rsidP="00A60373">
      <w:pPr>
        <w:autoSpaceDE w:val="0"/>
        <w:autoSpaceDN w:val="0"/>
        <w:adjustRightInd w:val="0"/>
        <w:spacing w:before="240" w:after="0" w:line="360" w:lineRule="auto"/>
        <w:jc w:val="both"/>
        <w:rPr>
          <w:rFonts w:ascii="Times New Roman" w:hAnsi="Times New Roman" w:cs="Times New Roman"/>
          <w:sz w:val="32"/>
          <w:szCs w:val="32"/>
          <w:u w:val="single"/>
        </w:rPr>
      </w:pPr>
      <w:r w:rsidRPr="000666BD">
        <w:rPr>
          <w:rFonts w:ascii="Times New Roman" w:hAnsi="Times New Roman" w:cs="Times New Roman"/>
          <w:sz w:val="32"/>
          <w:szCs w:val="32"/>
          <w:u w:val="single"/>
        </w:rPr>
        <w:t>Bibliographie :</w:t>
      </w:r>
    </w:p>
    <w:p w:rsidR="00A60373" w:rsidRPr="00FF5A81" w:rsidRDefault="00A60373" w:rsidP="00A60373">
      <w:pPr>
        <w:autoSpaceDE w:val="0"/>
        <w:autoSpaceDN w:val="0"/>
        <w:adjustRightInd w:val="0"/>
        <w:spacing w:before="240" w:after="0" w:line="360" w:lineRule="auto"/>
        <w:ind w:firstLine="709"/>
        <w:jc w:val="both"/>
        <w:rPr>
          <w:rFonts w:ascii="Times New Roman" w:hAnsi="Times New Roman" w:cs="Times New Roman"/>
          <w:sz w:val="24"/>
          <w:szCs w:val="24"/>
        </w:rPr>
      </w:pPr>
      <w:r w:rsidRPr="00FF5A81">
        <w:rPr>
          <w:rFonts w:ascii="Times New Roman" w:hAnsi="Times New Roman" w:cs="Times New Roman"/>
          <w:sz w:val="24"/>
          <w:szCs w:val="24"/>
        </w:rPr>
        <w:t>«La nouvelle gestion de trésorerie» de</w:t>
      </w:r>
      <w:r w:rsidRPr="00FF5A81">
        <w:rPr>
          <w:rFonts w:ascii="Times New Roman" w:hAnsi="Times New Roman" w:cs="Times New Roman"/>
          <w:b/>
          <w:bCs/>
          <w:sz w:val="24"/>
          <w:szCs w:val="24"/>
        </w:rPr>
        <w:t xml:space="preserve"> </w:t>
      </w:r>
      <w:r w:rsidRPr="00FF5A81">
        <w:rPr>
          <w:rFonts w:ascii="Times New Roman" w:hAnsi="Times New Roman" w:cs="Times New Roman"/>
          <w:sz w:val="24"/>
          <w:szCs w:val="24"/>
        </w:rPr>
        <w:t xml:space="preserve">Bruno Poloniato </w:t>
      </w:r>
    </w:p>
    <w:p w:rsidR="00A60373" w:rsidRPr="00FF5A81" w:rsidRDefault="00A60373" w:rsidP="00A60373">
      <w:pPr>
        <w:autoSpaceDE w:val="0"/>
        <w:autoSpaceDN w:val="0"/>
        <w:adjustRightInd w:val="0"/>
        <w:spacing w:before="240" w:after="0" w:line="360" w:lineRule="auto"/>
        <w:ind w:firstLine="709"/>
        <w:jc w:val="both"/>
        <w:rPr>
          <w:rFonts w:ascii="Times New Roman" w:hAnsi="Times New Roman" w:cs="Times New Roman"/>
          <w:sz w:val="24"/>
          <w:szCs w:val="24"/>
        </w:rPr>
      </w:pPr>
      <w:r w:rsidRPr="00FF5A81">
        <w:rPr>
          <w:rFonts w:ascii="Times New Roman" w:hAnsi="Times New Roman" w:cs="Times New Roman"/>
          <w:sz w:val="24"/>
          <w:szCs w:val="24"/>
        </w:rPr>
        <w:t>Cours INTEC</w:t>
      </w:r>
    </w:p>
    <w:p w:rsidR="00A60373" w:rsidRDefault="00A60373" w:rsidP="00A60373">
      <w:pPr>
        <w:autoSpaceDE w:val="0"/>
        <w:autoSpaceDN w:val="0"/>
        <w:adjustRightInd w:val="0"/>
        <w:spacing w:before="240"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0666BD">
        <w:rPr>
          <w:rFonts w:ascii="Times New Roman" w:hAnsi="Times New Roman" w:cs="Times New Roman"/>
          <w:sz w:val="24"/>
          <w:szCs w:val="24"/>
        </w:rPr>
        <w:t xml:space="preserve">Les techniques de la gestion de trésorerie» El Miloud GUERMATHA </w:t>
      </w:r>
    </w:p>
    <w:p w:rsidR="00A60373" w:rsidRPr="00F92496" w:rsidRDefault="00A60373" w:rsidP="00B40DDF">
      <w:pPr>
        <w:autoSpaceDE w:val="0"/>
        <w:autoSpaceDN w:val="0"/>
        <w:adjustRightInd w:val="0"/>
        <w:spacing w:before="240" w:after="0" w:line="360" w:lineRule="auto"/>
        <w:ind w:firstLine="567"/>
        <w:jc w:val="both"/>
        <w:rPr>
          <w:rFonts w:ascii="Times New Roman" w:hAnsi="Times New Roman" w:cs="Times New Roman"/>
          <w:sz w:val="24"/>
          <w:szCs w:val="24"/>
        </w:rPr>
      </w:pPr>
    </w:p>
    <w:sectPr w:rsidR="00A60373" w:rsidRPr="00F92496" w:rsidSect="002269D2">
      <w:headerReference w:type="default" r:id="rId56"/>
      <w:footerReference w:type="default" r:id="rId57"/>
      <w:pgSz w:w="11906" w:h="16838"/>
      <w:pgMar w:top="1417" w:right="1417" w:bottom="1417" w:left="1417" w:header="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9DB" w:rsidRDefault="005519DB" w:rsidP="006B4B41">
      <w:pPr>
        <w:spacing w:after="0" w:line="240" w:lineRule="auto"/>
      </w:pPr>
      <w:r>
        <w:separator/>
      </w:r>
    </w:p>
  </w:endnote>
  <w:endnote w:type="continuationSeparator" w:id="0">
    <w:p w:rsidR="005519DB" w:rsidRDefault="005519DB" w:rsidP="006B4B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ndalus">
    <w:panose1 w:val="02010000000000000000"/>
    <w:charset w:val="00"/>
    <w:family w:val="auto"/>
    <w:pitch w:val="variable"/>
    <w:sig w:usb0="00002003" w:usb1="80000000" w:usb2="00000008" w:usb3="00000000" w:csb0="0000004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ookmanOldStyle">
    <w:panose1 w:val="00000000000000000000"/>
    <w:charset w:val="00"/>
    <w:family w:val="roman"/>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C4" w:rsidRDefault="00BC31C4">
    <w:pPr>
      <w:pStyle w:val="Pieddepage"/>
      <w:pBdr>
        <w:top w:val="single" w:sz="4" w:space="1" w:color="A5A5A5" w:themeColor="background1" w:themeShade="A5"/>
      </w:pBdr>
      <w:jc w:val="right"/>
      <w:rPr>
        <w:color w:val="7F7F7F" w:themeColor="background1" w:themeShade="7F"/>
      </w:rPr>
    </w:pPr>
    <w:r w:rsidRPr="00440A0B">
      <w:rPr>
        <w:b/>
        <w:noProof/>
        <w:color w:val="404040" w:themeColor="text1" w:themeTint="BF"/>
        <w:u w:val="single"/>
        <w:lang w:eastAsia="zh-TW"/>
      </w:rPr>
      <w:pict>
        <v:group id="_x0000_s26625" style="position:absolute;left:0;text-align:left;margin-left:7pt;margin-top:659.4pt;width:56.7pt;height:48.5pt;z-index:251660288;mso-width-percent:800;mso-position-horizontal-relative:right-margin-area;mso-position-vertical-relative:margin;mso-width-percent:800;mso-width-relative:left-margin-area" coordorigin="10717,13296" coordsize="1162,970" o:allowincell="f">
          <v:group id="_x0000_s26626" style="position:absolute;left:10717;top:13815;width:1162;height:451;mso-position-horizontal-relative:margin;mso-position-vertical-relative:margin" coordorigin="-6,3399" coordsize="12197,4253">
            <o:lock v:ext="edit" aspectratio="t"/>
            <v:group id="_x0000_s26627" style="position:absolute;left:-6;top:3717;width:12189;height:3550" coordorigin="18,7468" coordsize="12189,3550">
              <o:lock v:ext="edit" aspectratio="t"/>
              <v:shape id="_x0000_s26628" style="position:absolute;left:18;top:7837;width:7132;height:2863;mso-width-relative:page;mso-height-relative:page" coordsize="7132,2863" path="m,l17,2863,7132,2578r,-2378l,xe" fillcolor="#a7bfde [1620]" stroked="f">
                <v:fill opacity=".5"/>
                <v:path arrowok="t"/>
                <o:lock v:ext="edit" aspectratio="t"/>
              </v:shape>
              <v:shape id="_x0000_s26629" style="position:absolute;left:7150;top:7468;width:3466;height:3550;mso-width-relative:page;mso-height-relative:page" coordsize="3466,3550" path="m,569l,2930r3466,620l3466,,,569xe" fillcolor="#d3dfee [820]" stroked="f">
                <v:fill opacity=".5"/>
                <v:path arrowok="t"/>
                <o:lock v:ext="edit" aspectratio="t"/>
              </v:shape>
              <v:shape id="_x0000_s26630" style="position:absolute;left:10616;top:7468;width:1591;height:3550;mso-width-relative:page;mso-height-relative:page" coordsize="1591,3550" path="m,l,3550,1591,2746r,-2009l,xe" fillcolor="#a7bfde [1620]" stroked="f">
                <v:fill opacity=".5"/>
                <v:path arrowok="t"/>
                <o:lock v:ext="edit" aspectratio="t"/>
              </v:shape>
            </v:group>
            <v:shape id="_x0000_s26631" style="position:absolute;left:8071;top:4069;width:4120;height:2913;mso-width-relative:page;mso-height-relative:page" coordsize="4120,2913" path="m1,251l,2662r4120,251l4120,,1,251xe" fillcolor="#d8d8d8 [2732]" stroked="f">
              <v:path arrowok="t"/>
              <o:lock v:ext="edit" aspectratio="t"/>
            </v:shape>
            <v:shape id="_x0000_s26632" style="position:absolute;left:4104;top:3399;width:3985;height:4236;mso-width-relative:page;mso-height-relative:page" coordsize="3985,4236" path="m,l,4236,3985,3349r,-2428l,xe" fillcolor="#bfbfbf [2412]" stroked="f">
              <v:path arrowok="t"/>
              <o:lock v:ext="edit" aspectratio="t"/>
            </v:shape>
            <v:shape id="_x0000_s26633" style="position:absolute;left:18;top:3399;width:4086;height:4253;mso-width-relative:page;mso-height-relative:page" coordsize="4086,4253" path="m4086,r-2,4253l,3198,,1072,4086,xe" fillcolor="#d8d8d8 [2732]" stroked="f">
              <v:path arrowok="t"/>
              <o:lock v:ext="edit" aspectratio="t"/>
            </v:shape>
            <v:shape id="_x0000_s26634" style="position:absolute;left:17;top:3617;width:2076;height:3851;mso-width-relative:page;mso-height-relative:page" coordsize="2076,3851" path="m,921l2060,r16,3851l,2981,,921xe" fillcolor="#fabf8f [1945]" strokecolor="#f79646 [3209]" strokeweight="1pt">
              <v:fill opacity="45875f" color2="#f79646 [3209]" focus="50%" type="gradient"/>
              <v:shadow on="t" type="perspective" color="#974706 [1609]" offset="1pt" offset2="-3pt"/>
              <v:path arrowok="t"/>
              <o:lock v:ext="edit" aspectratio="t"/>
            </v:shape>
            <v:shape id="_x0000_s26635" style="position:absolute;left:2077;top:3617;width:6011;height:3835;mso-width-relative:page;mso-height-relative:page" coordsize="6011,3835" path="m,l17,3835,6011,2629r,-1390l,xe" fillcolor="#92cddc [1944]" strokecolor="#4bacc6 [3208]" strokeweight="1pt">
              <v:fill opacity="45875f" color2="#4bacc6 [3208]" focus="50%" type="gradient"/>
              <v:shadow on="t" type="perspective" color="#205867 [1608]" offset="1pt" offset2="-3pt"/>
              <v:path arrowok="t"/>
              <o:lock v:ext="edit" aspectratio="t"/>
            </v:shape>
            <v:shape id="_x0000_s26636" style="position:absolute;left:8088;top:3835;width:4102;height:3432;mso-width-relative:page;mso-height-relative:page" coordsize="4102,3432" path="m,1038l,2411,4102,3432,4102,,,1038xe" fillcolor="#fabf8f [1945]" strokecolor="#f79646 [3209]" strokeweight="1pt">
              <v:fill opacity="45875f" color2="#f79646 [3209]" focus="50%" type="gradient"/>
              <v:shadow on="t" type="perspective" color="#974706 [1609]" offset="1pt" offset2="-3pt"/>
              <v:path arrowok="t"/>
              <o:lock v:ext="edit" aspectratio="t"/>
            </v:shape>
          </v:group>
          <v:shapetype id="_x0000_t202" coordsize="21600,21600" o:spt="202" path="m,l,21600r21600,l21600,xe">
            <v:stroke joinstyle="miter"/>
            <v:path gradientshapeok="t" o:connecttype="rect"/>
          </v:shapetype>
          <v:shape id="_x0000_s26637" type="#_x0000_t202" style="position:absolute;left:10821;top:13296;width:1058;height:365" filled="f" stroked="f">
            <v:textbox style="mso-next-textbox:#_x0000_s26637" inset=",0,,0">
              <w:txbxContent>
                <w:p w:rsidR="00BC31C4" w:rsidRPr="00F45391" w:rsidRDefault="00BC31C4">
                  <w:pPr>
                    <w:jc w:val="center"/>
                    <w:rPr>
                      <w:color w:val="4F81BD" w:themeColor="accent1"/>
                      <w:sz w:val="32"/>
                    </w:rPr>
                  </w:pPr>
                  <w:r w:rsidRPr="00F45391">
                    <w:rPr>
                      <w:sz w:val="32"/>
                    </w:rPr>
                    <w:fldChar w:fldCharType="begin"/>
                  </w:r>
                  <w:r w:rsidRPr="00F45391">
                    <w:rPr>
                      <w:sz w:val="32"/>
                    </w:rPr>
                    <w:instrText xml:space="preserve"> PAGE   \* MERGEFORMAT </w:instrText>
                  </w:r>
                  <w:r w:rsidRPr="00F45391">
                    <w:rPr>
                      <w:sz w:val="32"/>
                    </w:rPr>
                    <w:fldChar w:fldCharType="separate"/>
                  </w:r>
                  <w:r w:rsidR="004D321E" w:rsidRPr="004D321E">
                    <w:rPr>
                      <w:noProof/>
                      <w:color w:val="4F81BD" w:themeColor="accent1"/>
                      <w:sz w:val="32"/>
                    </w:rPr>
                    <w:t>26</w:t>
                  </w:r>
                  <w:r w:rsidRPr="00F45391">
                    <w:rPr>
                      <w:sz w:val="32"/>
                    </w:rPr>
                    <w:fldChar w:fldCharType="end"/>
                  </w:r>
                </w:p>
              </w:txbxContent>
            </v:textbox>
          </v:shape>
          <w10:wrap anchorx="page" anchory="margin"/>
        </v:group>
      </w:pict>
    </w:r>
    <w:r w:rsidRPr="002269D2">
      <w:rPr>
        <w:b/>
        <w:color w:val="404040" w:themeColor="text1" w:themeTint="BF"/>
        <w:u w:val="single"/>
      </w:rPr>
      <w:t>Année universitaire</w:t>
    </w:r>
    <w:r>
      <w:rPr>
        <w:b/>
        <w:color w:val="548DD4" w:themeColor="text2" w:themeTint="99"/>
      </w:rPr>
      <w:t xml:space="preserve"> : </w:t>
    </w:r>
    <w:r w:rsidRPr="002269D2">
      <w:rPr>
        <w:b/>
        <w:color w:val="548DD4" w:themeColor="text2" w:themeTint="99"/>
      </w:rPr>
      <w:t>2009</w:t>
    </w:r>
    <w:r w:rsidRPr="002269D2">
      <w:rPr>
        <w:b/>
        <w:color w:val="E36C0A" w:themeColor="accent6" w:themeShade="BF"/>
      </w:rPr>
      <w:t>/</w:t>
    </w:r>
    <w:r w:rsidRPr="002269D2">
      <w:rPr>
        <w:b/>
        <w:color w:val="548DD4" w:themeColor="text2" w:themeTint="99"/>
      </w:rPr>
      <w:t>2010</w:t>
    </w:r>
  </w:p>
  <w:p w:rsidR="00BC31C4" w:rsidRDefault="00BC31C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9DB" w:rsidRDefault="005519DB" w:rsidP="006B4B41">
      <w:pPr>
        <w:spacing w:after="0" w:line="240" w:lineRule="auto"/>
      </w:pPr>
      <w:r>
        <w:separator/>
      </w:r>
    </w:p>
  </w:footnote>
  <w:footnote w:type="continuationSeparator" w:id="0">
    <w:p w:rsidR="005519DB" w:rsidRDefault="005519DB" w:rsidP="006B4B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05"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869"/>
    </w:tblGrid>
    <w:tr w:rsidR="00BC31C4" w:rsidTr="002269D2">
      <w:trPr>
        <w:trHeight w:val="272"/>
      </w:trPr>
      <w:tc>
        <w:tcPr>
          <w:tcW w:w="9869" w:type="dxa"/>
        </w:tcPr>
        <w:p w:rsidR="00BC31C4" w:rsidRPr="00F45391" w:rsidRDefault="00BC31C4" w:rsidP="00F45391">
          <w:pPr>
            <w:pStyle w:val="En-tte"/>
            <w:tabs>
              <w:tab w:val="clear" w:pos="4536"/>
              <w:tab w:val="clear" w:pos="9072"/>
              <w:tab w:val="left" w:pos="6900"/>
            </w:tabs>
            <w:rPr>
              <w:rFonts w:asciiTheme="majorHAnsi" w:eastAsiaTheme="majorEastAsia" w:hAnsiTheme="majorHAnsi" w:cstheme="majorBidi"/>
              <w:b/>
              <w:bCs/>
              <w:color w:val="4F81BD" w:themeColor="accent1"/>
              <w:sz w:val="24"/>
              <w:szCs w:val="24"/>
            </w:rPr>
          </w:pPr>
          <w:r w:rsidRPr="00F45391">
            <w:rPr>
              <w:rFonts w:asciiTheme="majorHAnsi" w:eastAsiaTheme="majorEastAsia" w:hAnsiTheme="majorHAnsi" w:cstheme="majorBidi"/>
              <w:b/>
              <w:bCs/>
              <w:noProof/>
              <w:color w:val="4F81BD" w:themeColor="accent1"/>
              <w:sz w:val="24"/>
              <w:szCs w:val="24"/>
              <w:lang w:eastAsia="fr-FR"/>
            </w:rPr>
            <w:drawing>
              <wp:inline distT="0" distB="0" distL="0" distR="0">
                <wp:extent cx="1078875" cy="523875"/>
                <wp:effectExtent l="38100" t="0" r="26025" b="161925"/>
                <wp:docPr id="9" name="Image 3"/>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noChangeArrowheads="1"/>
                        </pic:cNvPicPr>
                      </pic:nvPicPr>
                      <pic:blipFill>
                        <a:blip r:embed="rId1" cstate="print"/>
                        <a:srcRect/>
                        <a:stretch>
                          <a:fillRect/>
                        </a:stretch>
                      </pic:blipFill>
                      <pic:spPr bwMode="auto">
                        <a:xfrm>
                          <a:off x="0" y="0"/>
                          <a:ext cx="1078875" cy="5238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Pr>
              <w:rFonts w:asciiTheme="majorHAnsi" w:eastAsiaTheme="majorEastAsia" w:hAnsiTheme="majorHAnsi" w:cstheme="majorBidi"/>
              <w:b/>
              <w:bCs/>
              <w:color w:val="4F81BD" w:themeColor="accent1"/>
              <w:sz w:val="24"/>
              <w:szCs w:val="24"/>
            </w:rPr>
            <w:t xml:space="preserve">                                  </w:t>
          </w:r>
          <w:r w:rsidRPr="00BC31C4">
            <w:rPr>
              <w:rFonts w:asciiTheme="majorHAnsi" w:eastAsiaTheme="majorEastAsia" w:hAnsiTheme="majorHAnsi" w:cstheme="majorBidi"/>
              <w:b/>
              <w:bCs/>
              <w:color w:val="E36C0A" w:themeColor="accent6" w:themeShade="BF"/>
              <w:sz w:val="24"/>
              <w:szCs w:val="24"/>
            </w:rPr>
            <w:t>Projet de fin d’études</w:t>
          </w:r>
          <w:r>
            <w:rPr>
              <w:rFonts w:asciiTheme="majorHAnsi" w:eastAsiaTheme="majorEastAsia" w:hAnsiTheme="majorHAnsi" w:cstheme="majorBidi"/>
              <w:b/>
              <w:bCs/>
              <w:color w:val="4F81BD" w:themeColor="accent1"/>
              <w:sz w:val="24"/>
              <w:szCs w:val="24"/>
            </w:rPr>
            <w:tab/>
            <w:t xml:space="preserve">    </w:t>
          </w:r>
          <w:r w:rsidRPr="00F45391">
            <w:rPr>
              <w:rFonts w:asciiTheme="majorHAnsi" w:eastAsiaTheme="majorEastAsia" w:hAnsiTheme="majorHAnsi" w:cstheme="majorBidi"/>
              <w:b/>
              <w:bCs/>
              <w:noProof/>
              <w:color w:val="4F81BD" w:themeColor="accent1"/>
              <w:sz w:val="24"/>
              <w:szCs w:val="24"/>
              <w:lang w:eastAsia="fr-FR"/>
            </w:rPr>
            <w:drawing>
              <wp:inline distT="0" distB="0" distL="0" distR="0">
                <wp:extent cx="1078875" cy="523875"/>
                <wp:effectExtent l="38100" t="0" r="26025" b="161925"/>
                <wp:docPr id="11" name="Image 3"/>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noChangeArrowheads="1"/>
                        </pic:cNvPicPr>
                      </pic:nvPicPr>
                      <pic:blipFill>
                        <a:blip r:embed="rId1" cstate="print"/>
                        <a:srcRect/>
                        <a:stretch>
                          <a:fillRect/>
                        </a:stretch>
                      </pic:blipFill>
                      <pic:spPr bwMode="auto">
                        <a:xfrm>
                          <a:off x="0" y="0"/>
                          <a:ext cx="1078875" cy="52387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BC31C4" w:rsidRDefault="00BC31C4" w:rsidP="00F45391">
          <w:pPr>
            <w:pStyle w:val="En-tte"/>
            <w:jc w:val="center"/>
            <w:rPr>
              <w:rFonts w:asciiTheme="majorHAnsi" w:eastAsiaTheme="majorEastAsia" w:hAnsiTheme="majorHAnsi" w:cstheme="majorBidi"/>
              <w:b/>
              <w:bCs/>
              <w:color w:val="4F81BD" w:themeColor="accent1"/>
              <w:sz w:val="36"/>
              <w:szCs w:val="36"/>
            </w:rPr>
          </w:pPr>
          <w:r w:rsidRPr="00F45391">
            <w:rPr>
              <w:rFonts w:asciiTheme="majorHAnsi" w:eastAsiaTheme="majorEastAsia" w:hAnsiTheme="majorHAnsi" w:cstheme="majorBidi"/>
              <w:b/>
              <w:bCs/>
              <w:color w:val="4F81BD" w:themeColor="accent1"/>
              <w:sz w:val="24"/>
              <w:szCs w:val="24"/>
            </w:rPr>
            <w:t>Gestion de la trésorerie</w:t>
          </w:r>
        </w:p>
      </w:tc>
    </w:tr>
  </w:tbl>
  <w:p w:rsidR="00BC31C4" w:rsidRDefault="00BC31C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41BB8"/>
    <w:multiLevelType w:val="hybridMultilevel"/>
    <w:tmpl w:val="119291B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nsid w:val="053317D5"/>
    <w:multiLevelType w:val="hybridMultilevel"/>
    <w:tmpl w:val="4B8CB8C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283071"/>
    <w:multiLevelType w:val="hybridMultilevel"/>
    <w:tmpl w:val="32AC5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7F57841"/>
    <w:multiLevelType w:val="hybridMultilevel"/>
    <w:tmpl w:val="6EE6F5F2"/>
    <w:lvl w:ilvl="0" w:tplc="040C0001">
      <w:start w:val="1"/>
      <w:numFmt w:val="bullet"/>
      <w:lvlText w:val=""/>
      <w:lvlJc w:val="left"/>
      <w:pPr>
        <w:ind w:left="1004" w:hanging="360"/>
      </w:pPr>
      <w:rPr>
        <w:rFonts w:ascii="Symbol" w:hAnsi="Symbol"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7FD2935"/>
    <w:multiLevelType w:val="hybridMultilevel"/>
    <w:tmpl w:val="38A0D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24646A"/>
    <w:multiLevelType w:val="hybridMultilevel"/>
    <w:tmpl w:val="24F2CCF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97F7DB8"/>
    <w:multiLevelType w:val="hybridMultilevel"/>
    <w:tmpl w:val="B5D66C2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nsid w:val="0D9C5CE4"/>
    <w:multiLevelType w:val="hybridMultilevel"/>
    <w:tmpl w:val="F3EAFEB0"/>
    <w:lvl w:ilvl="0" w:tplc="040C0001">
      <w:start w:val="1"/>
      <w:numFmt w:val="bullet"/>
      <w:lvlText w:val=""/>
      <w:lvlJc w:val="left"/>
      <w:pPr>
        <w:ind w:left="960" w:hanging="360"/>
      </w:pPr>
      <w:rPr>
        <w:rFonts w:ascii="Symbol" w:hAnsi="Symbol" w:hint="default"/>
      </w:rPr>
    </w:lvl>
    <w:lvl w:ilvl="1" w:tplc="040C0003" w:tentative="1">
      <w:start w:val="1"/>
      <w:numFmt w:val="bullet"/>
      <w:lvlText w:val="o"/>
      <w:lvlJc w:val="left"/>
      <w:pPr>
        <w:ind w:left="1680" w:hanging="360"/>
      </w:pPr>
      <w:rPr>
        <w:rFonts w:ascii="Courier New" w:hAnsi="Courier New" w:cs="Courier New" w:hint="default"/>
      </w:rPr>
    </w:lvl>
    <w:lvl w:ilvl="2" w:tplc="040C0005" w:tentative="1">
      <w:start w:val="1"/>
      <w:numFmt w:val="bullet"/>
      <w:lvlText w:val=""/>
      <w:lvlJc w:val="left"/>
      <w:pPr>
        <w:ind w:left="2400" w:hanging="360"/>
      </w:pPr>
      <w:rPr>
        <w:rFonts w:ascii="Wingdings" w:hAnsi="Wingdings" w:hint="default"/>
      </w:rPr>
    </w:lvl>
    <w:lvl w:ilvl="3" w:tplc="040C0001" w:tentative="1">
      <w:start w:val="1"/>
      <w:numFmt w:val="bullet"/>
      <w:lvlText w:val=""/>
      <w:lvlJc w:val="left"/>
      <w:pPr>
        <w:ind w:left="3120" w:hanging="360"/>
      </w:pPr>
      <w:rPr>
        <w:rFonts w:ascii="Symbol" w:hAnsi="Symbol" w:hint="default"/>
      </w:rPr>
    </w:lvl>
    <w:lvl w:ilvl="4" w:tplc="040C0003" w:tentative="1">
      <w:start w:val="1"/>
      <w:numFmt w:val="bullet"/>
      <w:lvlText w:val="o"/>
      <w:lvlJc w:val="left"/>
      <w:pPr>
        <w:ind w:left="3840" w:hanging="360"/>
      </w:pPr>
      <w:rPr>
        <w:rFonts w:ascii="Courier New" w:hAnsi="Courier New" w:cs="Courier New" w:hint="default"/>
      </w:rPr>
    </w:lvl>
    <w:lvl w:ilvl="5" w:tplc="040C0005" w:tentative="1">
      <w:start w:val="1"/>
      <w:numFmt w:val="bullet"/>
      <w:lvlText w:val=""/>
      <w:lvlJc w:val="left"/>
      <w:pPr>
        <w:ind w:left="4560" w:hanging="360"/>
      </w:pPr>
      <w:rPr>
        <w:rFonts w:ascii="Wingdings" w:hAnsi="Wingdings" w:hint="default"/>
      </w:rPr>
    </w:lvl>
    <w:lvl w:ilvl="6" w:tplc="040C0001" w:tentative="1">
      <w:start w:val="1"/>
      <w:numFmt w:val="bullet"/>
      <w:lvlText w:val=""/>
      <w:lvlJc w:val="left"/>
      <w:pPr>
        <w:ind w:left="5280" w:hanging="360"/>
      </w:pPr>
      <w:rPr>
        <w:rFonts w:ascii="Symbol" w:hAnsi="Symbol" w:hint="default"/>
      </w:rPr>
    </w:lvl>
    <w:lvl w:ilvl="7" w:tplc="040C0003" w:tentative="1">
      <w:start w:val="1"/>
      <w:numFmt w:val="bullet"/>
      <w:lvlText w:val="o"/>
      <w:lvlJc w:val="left"/>
      <w:pPr>
        <w:ind w:left="6000" w:hanging="360"/>
      </w:pPr>
      <w:rPr>
        <w:rFonts w:ascii="Courier New" w:hAnsi="Courier New" w:cs="Courier New" w:hint="default"/>
      </w:rPr>
    </w:lvl>
    <w:lvl w:ilvl="8" w:tplc="040C0005" w:tentative="1">
      <w:start w:val="1"/>
      <w:numFmt w:val="bullet"/>
      <w:lvlText w:val=""/>
      <w:lvlJc w:val="left"/>
      <w:pPr>
        <w:ind w:left="6720" w:hanging="360"/>
      </w:pPr>
      <w:rPr>
        <w:rFonts w:ascii="Wingdings" w:hAnsi="Wingdings" w:hint="default"/>
      </w:rPr>
    </w:lvl>
  </w:abstractNum>
  <w:abstractNum w:abstractNumId="8">
    <w:nsid w:val="12B3036B"/>
    <w:multiLevelType w:val="hybridMultilevel"/>
    <w:tmpl w:val="E46E0B7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B25119"/>
    <w:multiLevelType w:val="hybridMultilevel"/>
    <w:tmpl w:val="3572B30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853BA1"/>
    <w:multiLevelType w:val="multilevel"/>
    <w:tmpl w:val="998E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B768BA"/>
    <w:multiLevelType w:val="hybridMultilevel"/>
    <w:tmpl w:val="F9E8C6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9E21662"/>
    <w:multiLevelType w:val="hybridMultilevel"/>
    <w:tmpl w:val="D4B4A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9F866A1"/>
    <w:multiLevelType w:val="hybridMultilevel"/>
    <w:tmpl w:val="1D4660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F96652A"/>
    <w:multiLevelType w:val="hybridMultilevel"/>
    <w:tmpl w:val="8B28E0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0AD51B5"/>
    <w:multiLevelType w:val="hybridMultilevel"/>
    <w:tmpl w:val="9AD68414"/>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25D922A3"/>
    <w:multiLevelType w:val="hybridMultilevel"/>
    <w:tmpl w:val="7B3C51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6A65C02"/>
    <w:multiLevelType w:val="hybridMultilevel"/>
    <w:tmpl w:val="1946E94A"/>
    <w:lvl w:ilvl="0" w:tplc="040C0009">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8">
    <w:nsid w:val="2811549E"/>
    <w:multiLevelType w:val="hybridMultilevel"/>
    <w:tmpl w:val="F3F47DE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2AA12BBE"/>
    <w:multiLevelType w:val="hybridMultilevel"/>
    <w:tmpl w:val="FD8ED4C2"/>
    <w:lvl w:ilvl="0" w:tplc="C3CC2612">
      <w:start w:val="1"/>
      <w:numFmt w:val="decimal"/>
      <w:lvlText w:val="%1."/>
      <w:lvlJc w:val="left"/>
      <w:pPr>
        <w:ind w:left="644" w:hanging="360"/>
      </w:pPr>
      <w:rPr>
        <w:rFonts w:hint="default"/>
        <w:color w:val="auto"/>
        <w:sz w:val="32"/>
        <w:u w:val="none"/>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nsid w:val="2BE408D1"/>
    <w:multiLevelType w:val="hybridMultilevel"/>
    <w:tmpl w:val="A17A5BB6"/>
    <w:lvl w:ilvl="0" w:tplc="C1A43472">
      <w:start w:val="1"/>
      <w:numFmt w:val="bullet"/>
      <w:lvlText w:val=""/>
      <w:lvlJc w:val="left"/>
      <w:pPr>
        <w:ind w:left="1004" w:hanging="360"/>
      </w:pPr>
      <w:rPr>
        <w:rFonts w:ascii="Symbol" w:hAnsi="Symbol" w:cs="Symbol"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nsid w:val="2C4628B7"/>
    <w:multiLevelType w:val="hybridMultilevel"/>
    <w:tmpl w:val="44444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0A02EF1"/>
    <w:multiLevelType w:val="hybridMultilevel"/>
    <w:tmpl w:val="A4086686"/>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23">
    <w:nsid w:val="311A73C7"/>
    <w:multiLevelType w:val="hybridMultilevel"/>
    <w:tmpl w:val="F5A45F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2D25455"/>
    <w:multiLevelType w:val="hybridMultilevel"/>
    <w:tmpl w:val="27A07928"/>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nsid w:val="332F5100"/>
    <w:multiLevelType w:val="hybridMultilevel"/>
    <w:tmpl w:val="602E2C5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nsid w:val="33B30C1D"/>
    <w:multiLevelType w:val="hybridMultilevel"/>
    <w:tmpl w:val="8F5644F4"/>
    <w:lvl w:ilvl="0" w:tplc="040C0009">
      <w:start w:val="1"/>
      <w:numFmt w:val="bullet"/>
      <w:lvlText w:val=""/>
      <w:lvlJc w:val="left"/>
      <w:pPr>
        <w:ind w:left="1287" w:hanging="360"/>
      </w:pPr>
      <w:rPr>
        <w:rFonts w:ascii="Wingdings" w:hAnsi="Wingdings" w:hint="default"/>
      </w:rPr>
    </w:lvl>
    <w:lvl w:ilvl="1" w:tplc="040C0009">
      <w:start w:val="1"/>
      <w:numFmt w:val="bullet"/>
      <w:lvlText w:val=""/>
      <w:lvlJc w:val="left"/>
      <w:pPr>
        <w:ind w:left="1070" w:hanging="360"/>
      </w:pPr>
      <w:rPr>
        <w:rFonts w:ascii="Wingdings" w:hAnsi="Wingdings" w:hint="default"/>
      </w:rPr>
    </w:lvl>
    <w:lvl w:ilvl="2" w:tplc="DAAEE624">
      <w:start w:val="1"/>
      <w:numFmt w:val="bullet"/>
      <w:lvlText w:val="-"/>
      <w:lvlJc w:val="left"/>
      <w:pPr>
        <w:ind w:left="2727" w:hanging="360"/>
      </w:pPr>
      <w:rPr>
        <w:rFonts w:ascii="Times New Roman" w:eastAsiaTheme="minorHAnsi" w:hAnsi="Times New Roman" w:cs="Times New Roman"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nsid w:val="37DE765E"/>
    <w:multiLevelType w:val="hybridMultilevel"/>
    <w:tmpl w:val="71C2B6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39407EAD"/>
    <w:multiLevelType w:val="hybridMultilevel"/>
    <w:tmpl w:val="F08AA2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9D01777"/>
    <w:multiLevelType w:val="hybridMultilevel"/>
    <w:tmpl w:val="D1A41B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F705E76"/>
    <w:multiLevelType w:val="hybridMultilevel"/>
    <w:tmpl w:val="2C96C2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3722102"/>
    <w:multiLevelType w:val="hybridMultilevel"/>
    <w:tmpl w:val="EB6E894E"/>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nsid w:val="454F31E7"/>
    <w:multiLevelType w:val="hybridMultilevel"/>
    <w:tmpl w:val="2BE20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6C667BA"/>
    <w:multiLevelType w:val="hybridMultilevel"/>
    <w:tmpl w:val="5602F0AE"/>
    <w:lvl w:ilvl="0" w:tplc="D59C7970">
      <w:start w:val="1"/>
      <w:numFmt w:val="lowerLetter"/>
      <w:lvlText w:val="%1)"/>
      <w:lvlJc w:val="left"/>
      <w:pPr>
        <w:ind w:left="1287" w:hanging="360"/>
      </w:pPr>
      <w:rPr>
        <w:color w:val="00B0F0"/>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nsid w:val="47303ADC"/>
    <w:multiLevelType w:val="hybridMultilevel"/>
    <w:tmpl w:val="964E9E8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48DE27E2"/>
    <w:multiLevelType w:val="hybridMultilevel"/>
    <w:tmpl w:val="73F056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498F2B34"/>
    <w:multiLevelType w:val="hybridMultilevel"/>
    <w:tmpl w:val="5DBEC3AC"/>
    <w:lvl w:ilvl="0" w:tplc="23BC6122">
      <w:start w:val="1"/>
      <w:numFmt w:val="lowerLetter"/>
      <w:lvlText w:val="%1)"/>
      <w:lvlJc w:val="left"/>
      <w:pPr>
        <w:ind w:left="720" w:hanging="360"/>
      </w:pPr>
      <w:rPr>
        <w:b/>
        <w:color w:val="17365D" w:themeColor="text2" w:themeShade="BF"/>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4B9301F4"/>
    <w:multiLevelType w:val="hybridMultilevel"/>
    <w:tmpl w:val="3E104E2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nsid w:val="4C9B1E9E"/>
    <w:multiLevelType w:val="hybridMultilevel"/>
    <w:tmpl w:val="AB382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4D197EE6"/>
    <w:multiLevelType w:val="multilevel"/>
    <w:tmpl w:val="3510E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D311C52"/>
    <w:multiLevelType w:val="hybridMultilevel"/>
    <w:tmpl w:val="638EBAB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nsid w:val="512670FF"/>
    <w:multiLevelType w:val="hybridMultilevel"/>
    <w:tmpl w:val="5734E508"/>
    <w:lvl w:ilvl="0" w:tplc="040C0013">
      <w:start w:val="1"/>
      <w:numFmt w:val="upperRoman"/>
      <w:lvlText w:val="%1."/>
      <w:lvlJc w:val="righ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2">
    <w:nsid w:val="59752CD3"/>
    <w:multiLevelType w:val="hybridMultilevel"/>
    <w:tmpl w:val="BCBE770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nsid w:val="645F5950"/>
    <w:multiLevelType w:val="hybridMultilevel"/>
    <w:tmpl w:val="33B2BF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4DD2FB0"/>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66C56E56"/>
    <w:multiLevelType w:val="hybridMultilevel"/>
    <w:tmpl w:val="4BC42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677F4C9A"/>
    <w:multiLevelType w:val="hybridMultilevel"/>
    <w:tmpl w:val="CB200AB6"/>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7">
    <w:nsid w:val="6B11437F"/>
    <w:multiLevelType w:val="hybridMultilevel"/>
    <w:tmpl w:val="3036DD24"/>
    <w:lvl w:ilvl="0" w:tplc="355C63B2">
      <w:start w:val="1"/>
      <w:numFmt w:val="lowerLetter"/>
      <w:lvlText w:val="%1)"/>
      <w:lvlJc w:val="left"/>
      <w:pPr>
        <w:ind w:left="1713" w:hanging="360"/>
      </w:pPr>
      <w:rPr>
        <w:b/>
        <w:color w:val="00B0F0"/>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48">
    <w:nsid w:val="6C6A79EC"/>
    <w:multiLevelType w:val="hybridMultilevel"/>
    <w:tmpl w:val="577474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70757727"/>
    <w:multiLevelType w:val="hybridMultilevel"/>
    <w:tmpl w:val="8C56355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72D2233F"/>
    <w:multiLevelType w:val="hybridMultilevel"/>
    <w:tmpl w:val="9D3ED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60E3FB5"/>
    <w:multiLevelType w:val="hybridMultilevel"/>
    <w:tmpl w:val="74F0803E"/>
    <w:lvl w:ilvl="0" w:tplc="040C0011">
      <w:start w:val="1"/>
      <w:numFmt w:val="decimal"/>
      <w:lvlText w:val="%1)"/>
      <w:lvlJc w:val="left"/>
      <w:pPr>
        <w:ind w:left="928"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7AFD1435"/>
    <w:multiLevelType w:val="hybridMultilevel"/>
    <w:tmpl w:val="C00AB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27"/>
  </w:num>
  <w:num w:numId="4">
    <w:abstractNumId w:val="13"/>
  </w:num>
  <w:num w:numId="5">
    <w:abstractNumId w:val="31"/>
  </w:num>
  <w:num w:numId="6">
    <w:abstractNumId w:val="33"/>
  </w:num>
  <w:num w:numId="7">
    <w:abstractNumId w:val="9"/>
  </w:num>
  <w:num w:numId="8">
    <w:abstractNumId w:val="17"/>
  </w:num>
  <w:num w:numId="9">
    <w:abstractNumId w:val="26"/>
  </w:num>
  <w:num w:numId="10">
    <w:abstractNumId w:val="47"/>
  </w:num>
  <w:num w:numId="11">
    <w:abstractNumId w:val="24"/>
  </w:num>
  <w:num w:numId="12">
    <w:abstractNumId w:val="22"/>
  </w:num>
  <w:num w:numId="13">
    <w:abstractNumId w:val="46"/>
  </w:num>
  <w:num w:numId="14">
    <w:abstractNumId w:val="36"/>
  </w:num>
  <w:num w:numId="15">
    <w:abstractNumId w:val="48"/>
  </w:num>
  <w:num w:numId="16">
    <w:abstractNumId w:val="51"/>
  </w:num>
  <w:num w:numId="17">
    <w:abstractNumId w:val="28"/>
  </w:num>
  <w:num w:numId="18">
    <w:abstractNumId w:val="8"/>
  </w:num>
  <w:num w:numId="19">
    <w:abstractNumId w:val="19"/>
  </w:num>
  <w:num w:numId="20">
    <w:abstractNumId w:val="23"/>
  </w:num>
  <w:num w:numId="21">
    <w:abstractNumId w:val="38"/>
  </w:num>
  <w:num w:numId="22">
    <w:abstractNumId w:val="21"/>
  </w:num>
  <w:num w:numId="23">
    <w:abstractNumId w:val="43"/>
  </w:num>
  <w:num w:numId="24">
    <w:abstractNumId w:val="35"/>
  </w:num>
  <w:num w:numId="25">
    <w:abstractNumId w:val="12"/>
  </w:num>
  <w:num w:numId="26">
    <w:abstractNumId w:val="11"/>
  </w:num>
  <w:num w:numId="27">
    <w:abstractNumId w:val="10"/>
  </w:num>
  <w:num w:numId="28">
    <w:abstractNumId w:val="34"/>
  </w:num>
  <w:num w:numId="29">
    <w:abstractNumId w:val="49"/>
  </w:num>
  <w:num w:numId="30">
    <w:abstractNumId w:val="1"/>
  </w:num>
  <w:num w:numId="31">
    <w:abstractNumId w:val="52"/>
  </w:num>
  <w:num w:numId="32">
    <w:abstractNumId w:val="6"/>
  </w:num>
  <w:num w:numId="33">
    <w:abstractNumId w:val="16"/>
  </w:num>
  <w:num w:numId="34">
    <w:abstractNumId w:val="25"/>
  </w:num>
  <w:num w:numId="35">
    <w:abstractNumId w:val="15"/>
  </w:num>
  <w:num w:numId="36">
    <w:abstractNumId w:val="40"/>
  </w:num>
  <w:num w:numId="37">
    <w:abstractNumId w:val="42"/>
  </w:num>
  <w:num w:numId="38">
    <w:abstractNumId w:val="5"/>
  </w:num>
  <w:num w:numId="39">
    <w:abstractNumId w:val="41"/>
  </w:num>
  <w:num w:numId="40">
    <w:abstractNumId w:val="37"/>
  </w:num>
  <w:num w:numId="41">
    <w:abstractNumId w:val="20"/>
  </w:num>
  <w:num w:numId="42">
    <w:abstractNumId w:val="3"/>
  </w:num>
  <w:num w:numId="43">
    <w:abstractNumId w:val="0"/>
  </w:num>
  <w:num w:numId="44">
    <w:abstractNumId w:val="32"/>
  </w:num>
  <w:num w:numId="45">
    <w:abstractNumId w:val="14"/>
  </w:num>
  <w:num w:numId="46">
    <w:abstractNumId w:val="4"/>
  </w:num>
  <w:num w:numId="47">
    <w:abstractNumId w:val="29"/>
  </w:num>
  <w:num w:numId="48">
    <w:abstractNumId w:val="50"/>
  </w:num>
  <w:num w:numId="49">
    <w:abstractNumId w:val="45"/>
  </w:num>
  <w:num w:numId="50">
    <w:abstractNumId w:val="44"/>
  </w:num>
  <w:num w:numId="51">
    <w:abstractNumId w:val="18"/>
  </w:num>
  <w:num w:numId="52">
    <w:abstractNumId w:val="30"/>
  </w:num>
  <w:num w:numId="53">
    <w:abstractNumId w:val="3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0722"/>
    <o:shapelayout v:ext="edit">
      <o:idmap v:ext="edit" data="26"/>
    </o:shapelayout>
  </w:hdrShapeDefaults>
  <w:footnotePr>
    <w:footnote w:id="-1"/>
    <w:footnote w:id="0"/>
  </w:footnotePr>
  <w:endnotePr>
    <w:endnote w:id="-1"/>
    <w:endnote w:id="0"/>
  </w:endnotePr>
  <w:compat/>
  <w:rsids>
    <w:rsidRoot w:val="008020A9"/>
    <w:rsid w:val="000019F1"/>
    <w:rsid w:val="00015356"/>
    <w:rsid w:val="0001560D"/>
    <w:rsid w:val="00036497"/>
    <w:rsid w:val="000435AD"/>
    <w:rsid w:val="00044E9A"/>
    <w:rsid w:val="000512E8"/>
    <w:rsid w:val="000546B9"/>
    <w:rsid w:val="000639E8"/>
    <w:rsid w:val="00063D0A"/>
    <w:rsid w:val="00086E3F"/>
    <w:rsid w:val="000A2AD1"/>
    <w:rsid w:val="000A54F8"/>
    <w:rsid w:val="000A550F"/>
    <w:rsid w:val="000B2433"/>
    <w:rsid w:val="000C5597"/>
    <w:rsid w:val="000D0699"/>
    <w:rsid w:val="000E0F85"/>
    <w:rsid w:val="000E2DAD"/>
    <w:rsid w:val="0011690F"/>
    <w:rsid w:val="00122B08"/>
    <w:rsid w:val="00124F3F"/>
    <w:rsid w:val="00127132"/>
    <w:rsid w:val="0012779F"/>
    <w:rsid w:val="0013072B"/>
    <w:rsid w:val="001314CA"/>
    <w:rsid w:val="00151093"/>
    <w:rsid w:val="001513BB"/>
    <w:rsid w:val="00156277"/>
    <w:rsid w:val="00162683"/>
    <w:rsid w:val="00164F9B"/>
    <w:rsid w:val="001678BC"/>
    <w:rsid w:val="0017348B"/>
    <w:rsid w:val="001769EF"/>
    <w:rsid w:val="001801BE"/>
    <w:rsid w:val="001A0E41"/>
    <w:rsid w:val="001B440E"/>
    <w:rsid w:val="001B4EB0"/>
    <w:rsid w:val="001D2F24"/>
    <w:rsid w:val="002049E8"/>
    <w:rsid w:val="002269D2"/>
    <w:rsid w:val="00230DCD"/>
    <w:rsid w:val="002471BE"/>
    <w:rsid w:val="002506B6"/>
    <w:rsid w:val="002529BD"/>
    <w:rsid w:val="00254502"/>
    <w:rsid w:val="00254711"/>
    <w:rsid w:val="0027112B"/>
    <w:rsid w:val="00277EFC"/>
    <w:rsid w:val="00283013"/>
    <w:rsid w:val="00290E21"/>
    <w:rsid w:val="00296729"/>
    <w:rsid w:val="002C1915"/>
    <w:rsid w:val="002C2098"/>
    <w:rsid w:val="002D5005"/>
    <w:rsid w:val="002E7C49"/>
    <w:rsid w:val="0030156E"/>
    <w:rsid w:val="00305B8C"/>
    <w:rsid w:val="00310F9B"/>
    <w:rsid w:val="0031665F"/>
    <w:rsid w:val="00330A5F"/>
    <w:rsid w:val="00334453"/>
    <w:rsid w:val="00334E74"/>
    <w:rsid w:val="00336ABC"/>
    <w:rsid w:val="003404A8"/>
    <w:rsid w:val="00352FDD"/>
    <w:rsid w:val="00355164"/>
    <w:rsid w:val="003647C4"/>
    <w:rsid w:val="003647EB"/>
    <w:rsid w:val="00380BEC"/>
    <w:rsid w:val="00386D39"/>
    <w:rsid w:val="003A3450"/>
    <w:rsid w:val="003B57E4"/>
    <w:rsid w:val="003B7375"/>
    <w:rsid w:val="003C0924"/>
    <w:rsid w:val="003C0F76"/>
    <w:rsid w:val="003D6410"/>
    <w:rsid w:val="00401AC8"/>
    <w:rsid w:val="004138FB"/>
    <w:rsid w:val="00414BBC"/>
    <w:rsid w:val="004162F5"/>
    <w:rsid w:val="00423290"/>
    <w:rsid w:val="00430266"/>
    <w:rsid w:val="004372B1"/>
    <w:rsid w:val="00440A0B"/>
    <w:rsid w:val="004433C9"/>
    <w:rsid w:val="00451089"/>
    <w:rsid w:val="00453D90"/>
    <w:rsid w:val="00477F68"/>
    <w:rsid w:val="00484A6B"/>
    <w:rsid w:val="004A5550"/>
    <w:rsid w:val="004B274B"/>
    <w:rsid w:val="004C3541"/>
    <w:rsid w:val="004D321E"/>
    <w:rsid w:val="004E398A"/>
    <w:rsid w:val="004E609B"/>
    <w:rsid w:val="005229DF"/>
    <w:rsid w:val="005246AB"/>
    <w:rsid w:val="0053592C"/>
    <w:rsid w:val="005372F9"/>
    <w:rsid w:val="00544CEF"/>
    <w:rsid w:val="005519DB"/>
    <w:rsid w:val="00555409"/>
    <w:rsid w:val="00565B11"/>
    <w:rsid w:val="00586FCA"/>
    <w:rsid w:val="005A2FE1"/>
    <w:rsid w:val="005A6DDC"/>
    <w:rsid w:val="005A7D24"/>
    <w:rsid w:val="005C7157"/>
    <w:rsid w:val="005C7BD6"/>
    <w:rsid w:val="005D4695"/>
    <w:rsid w:val="005D5497"/>
    <w:rsid w:val="00605028"/>
    <w:rsid w:val="00612802"/>
    <w:rsid w:val="00617201"/>
    <w:rsid w:val="0062104B"/>
    <w:rsid w:val="00644C60"/>
    <w:rsid w:val="00673362"/>
    <w:rsid w:val="0067620D"/>
    <w:rsid w:val="006A29A9"/>
    <w:rsid w:val="006B34FD"/>
    <w:rsid w:val="006B4B41"/>
    <w:rsid w:val="006D2D7B"/>
    <w:rsid w:val="006F4244"/>
    <w:rsid w:val="007118D3"/>
    <w:rsid w:val="00722F80"/>
    <w:rsid w:val="00746DCF"/>
    <w:rsid w:val="0075029F"/>
    <w:rsid w:val="00762128"/>
    <w:rsid w:val="00763E4A"/>
    <w:rsid w:val="00765AC9"/>
    <w:rsid w:val="00772B51"/>
    <w:rsid w:val="007867DA"/>
    <w:rsid w:val="00796508"/>
    <w:rsid w:val="007A044B"/>
    <w:rsid w:val="007A6896"/>
    <w:rsid w:val="007C2133"/>
    <w:rsid w:val="007C2B85"/>
    <w:rsid w:val="007D2CCB"/>
    <w:rsid w:val="007F7F61"/>
    <w:rsid w:val="008020A9"/>
    <w:rsid w:val="0080220A"/>
    <w:rsid w:val="00814F98"/>
    <w:rsid w:val="00815914"/>
    <w:rsid w:val="008176C9"/>
    <w:rsid w:val="00834C59"/>
    <w:rsid w:val="00836D24"/>
    <w:rsid w:val="00841F14"/>
    <w:rsid w:val="0084227D"/>
    <w:rsid w:val="0084450B"/>
    <w:rsid w:val="00860B31"/>
    <w:rsid w:val="00871158"/>
    <w:rsid w:val="00881762"/>
    <w:rsid w:val="00890C71"/>
    <w:rsid w:val="00895136"/>
    <w:rsid w:val="00897C4B"/>
    <w:rsid w:val="008A143F"/>
    <w:rsid w:val="008A3081"/>
    <w:rsid w:val="008A4FF9"/>
    <w:rsid w:val="008C0EE7"/>
    <w:rsid w:val="008C35A1"/>
    <w:rsid w:val="008C4B74"/>
    <w:rsid w:val="008C6C03"/>
    <w:rsid w:val="008D0592"/>
    <w:rsid w:val="008D17C2"/>
    <w:rsid w:val="008D1EC3"/>
    <w:rsid w:val="008D73A4"/>
    <w:rsid w:val="008E0DC1"/>
    <w:rsid w:val="00945A97"/>
    <w:rsid w:val="0097429E"/>
    <w:rsid w:val="00974854"/>
    <w:rsid w:val="009759FD"/>
    <w:rsid w:val="009A2F39"/>
    <w:rsid w:val="009A5744"/>
    <w:rsid w:val="009C1264"/>
    <w:rsid w:val="009D1781"/>
    <w:rsid w:val="009D25A6"/>
    <w:rsid w:val="009D2D40"/>
    <w:rsid w:val="009D525C"/>
    <w:rsid w:val="009D5C7F"/>
    <w:rsid w:val="00A05003"/>
    <w:rsid w:val="00A073DC"/>
    <w:rsid w:val="00A133D2"/>
    <w:rsid w:val="00A13E88"/>
    <w:rsid w:val="00A32D1B"/>
    <w:rsid w:val="00A448FB"/>
    <w:rsid w:val="00A50E6C"/>
    <w:rsid w:val="00A52079"/>
    <w:rsid w:val="00A541BF"/>
    <w:rsid w:val="00A60373"/>
    <w:rsid w:val="00A776E0"/>
    <w:rsid w:val="00A84979"/>
    <w:rsid w:val="00A938B1"/>
    <w:rsid w:val="00A95ED0"/>
    <w:rsid w:val="00AA5F5B"/>
    <w:rsid w:val="00AE6625"/>
    <w:rsid w:val="00AF7019"/>
    <w:rsid w:val="00B01572"/>
    <w:rsid w:val="00B207B3"/>
    <w:rsid w:val="00B24A20"/>
    <w:rsid w:val="00B40DDF"/>
    <w:rsid w:val="00B604EA"/>
    <w:rsid w:val="00B62382"/>
    <w:rsid w:val="00B73755"/>
    <w:rsid w:val="00B83122"/>
    <w:rsid w:val="00BA298D"/>
    <w:rsid w:val="00BB23D8"/>
    <w:rsid w:val="00BB52CC"/>
    <w:rsid w:val="00BB5A29"/>
    <w:rsid w:val="00BC31C4"/>
    <w:rsid w:val="00C1217A"/>
    <w:rsid w:val="00C31975"/>
    <w:rsid w:val="00C416E8"/>
    <w:rsid w:val="00C43356"/>
    <w:rsid w:val="00C44454"/>
    <w:rsid w:val="00C65A09"/>
    <w:rsid w:val="00C7669F"/>
    <w:rsid w:val="00C868C8"/>
    <w:rsid w:val="00C916ED"/>
    <w:rsid w:val="00C93739"/>
    <w:rsid w:val="00CA40D9"/>
    <w:rsid w:val="00CB7BB7"/>
    <w:rsid w:val="00CC34F7"/>
    <w:rsid w:val="00CD29D7"/>
    <w:rsid w:val="00CD35AA"/>
    <w:rsid w:val="00CE2CE7"/>
    <w:rsid w:val="00CE3BFE"/>
    <w:rsid w:val="00CF049C"/>
    <w:rsid w:val="00CF2939"/>
    <w:rsid w:val="00CF35B9"/>
    <w:rsid w:val="00D004FD"/>
    <w:rsid w:val="00D0098B"/>
    <w:rsid w:val="00D111BB"/>
    <w:rsid w:val="00D11C72"/>
    <w:rsid w:val="00D11D59"/>
    <w:rsid w:val="00D22F68"/>
    <w:rsid w:val="00D252BF"/>
    <w:rsid w:val="00D26803"/>
    <w:rsid w:val="00D319D7"/>
    <w:rsid w:val="00D32285"/>
    <w:rsid w:val="00D71013"/>
    <w:rsid w:val="00D80556"/>
    <w:rsid w:val="00D84993"/>
    <w:rsid w:val="00D871C1"/>
    <w:rsid w:val="00DA1853"/>
    <w:rsid w:val="00DA1A8A"/>
    <w:rsid w:val="00DA1E68"/>
    <w:rsid w:val="00DB74B7"/>
    <w:rsid w:val="00DC3E1B"/>
    <w:rsid w:val="00DE2249"/>
    <w:rsid w:val="00DF0746"/>
    <w:rsid w:val="00E019F1"/>
    <w:rsid w:val="00E07057"/>
    <w:rsid w:val="00E13FD1"/>
    <w:rsid w:val="00E1478D"/>
    <w:rsid w:val="00E2214C"/>
    <w:rsid w:val="00E32256"/>
    <w:rsid w:val="00E32318"/>
    <w:rsid w:val="00E32FFC"/>
    <w:rsid w:val="00E33C35"/>
    <w:rsid w:val="00E36326"/>
    <w:rsid w:val="00E40434"/>
    <w:rsid w:val="00E4763C"/>
    <w:rsid w:val="00E728BA"/>
    <w:rsid w:val="00E8227C"/>
    <w:rsid w:val="00E9137D"/>
    <w:rsid w:val="00E91E8F"/>
    <w:rsid w:val="00E93E16"/>
    <w:rsid w:val="00E95DD9"/>
    <w:rsid w:val="00EA236B"/>
    <w:rsid w:val="00EC5D1B"/>
    <w:rsid w:val="00ED3FF1"/>
    <w:rsid w:val="00F07617"/>
    <w:rsid w:val="00F11B12"/>
    <w:rsid w:val="00F4031B"/>
    <w:rsid w:val="00F45391"/>
    <w:rsid w:val="00F50589"/>
    <w:rsid w:val="00F52C6E"/>
    <w:rsid w:val="00F568B0"/>
    <w:rsid w:val="00F66916"/>
    <w:rsid w:val="00F8267D"/>
    <w:rsid w:val="00F92496"/>
    <w:rsid w:val="00F94F32"/>
    <w:rsid w:val="00FB6A73"/>
    <w:rsid w:val="00FC4F10"/>
    <w:rsid w:val="00FE23C6"/>
    <w:rsid w:val="00FF462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3" type="callout" idref="#_x0000_s1041"/>
        <o:r id="V:Rule14" type="connector" idref="#_x0000_s1058"/>
        <o:r id="V:Rule15" type="connector" idref="#_x0000_s1043"/>
        <o:r id="V:Rule16" type="connector" idref="#_x0000_s1027"/>
        <o:r id="V:Rule17" type="connector" idref="#_x0000_s1029"/>
        <o:r id="V:Rule18" type="connector" idref="#_x0000_s1047"/>
        <o:r id="V:Rule19" type="connector" idref="#_x0000_s1051"/>
        <o:r id="V:Rule20" type="connector" idref="#_x0000_s1044"/>
        <o:r id="V:Rule21" type="connector" idref="#_x0000_s1053"/>
        <o:r id="V:Rule22" type="callout" idref="#_x0000_s1032"/>
        <o:r id="V:Rule23" type="connector" idref="#_x0000_s1046"/>
        <o:r id="V:Rule24" type="connector" idref="#_x0000_s1042"/>
        <o:r id="V:Rule25" type="connector" idref="#_x0000_s1052"/>
        <o:r id="V:Rule26"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0A9"/>
  </w:style>
  <w:style w:type="paragraph" w:styleId="Titre1">
    <w:name w:val="heading 1"/>
    <w:basedOn w:val="Normal"/>
    <w:next w:val="Normal"/>
    <w:link w:val="Titre1Car"/>
    <w:uiPriority w:val="9"/>
    <w:qFormat/>
    <w:rsid w:val="0076212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E93E1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762128"/>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link w:val="Titre5Car"/>
    <w:uiPriority w:val="9"/>
    <w:qFormat/>
    <w:rsid w:val="00E93E16"/>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020A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8020A9"/>
    <w:pPr>
      <w:ind w:left="720"/>
      <w:contextualSpacing/>
    </w:pPr>
  </w:style>
  <w:style w:type="paragraph" w:styleId="Textedebulles">
    <w:name w:val="Balloon Text"/>
    <w:basedOn w:val="Normal"/>
    <w:link w:val="TextedebullesCar"/>
    <w:uiPriority w:val="99"/>
    <w:semiHidden/>
    <w:unhideWhenUsed/>
    <w:rsid w:val="00F4031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4031B"/>
    <w:rPr>
      <w:rFonts w:ascii="Tahoma" w:hAnsi="Tahoma" w:cs="Tahoma"/>
      <w:sz w:val="16"/>
      <w:szCs w:val="16"/>
    </w:rPr>
  </w:style>
  <w:style w:type="table" w:styleId="Grilledutableau">
    <w:name w:val="Table Grid"/>
    <w:basedOn w:val="TableauNormal"/>
    <w:uiPriority w:val="59"/>
    <w:rsid w:val="00CF35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ramecouleur-Accent5">
    <w:name w:val="Colorful Shading Accent 5"/>
    <w:basedOn w:val="TableauNormal"/>
    <w:uiPriority w:val="71"/>
    <w:rsid w:val="00CF35B9"/>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lev">
    <w:name w:val="Strong"/>
    <w:basedOn w:val="Policepardfaut"/>
    <w:uiPriority w:val="22"/>
    <w:qFormat/>
    <w:rsid w:val="00CF35B9"/>
    <w:rPr>
      <w:b/>
      <w:bCs/>
    </w:rPr>
  </w:style>
  <w:style w:type="character" w:styleId="Accentuation">
    <w:name w:val="Emphasis"/>
    <w:basedOn w:val="Policepardfaut"/>
    <w:uiPriority w:val="20"/>
    <w:qFormat/>
    <w:rsid w:val="00CF35B9"/>
    <w:rPr>
      <w:i/>
      <w:iCs/>
    </w:rPr>
  </w:style>
  <w:style w:type="paragraph" w:customStyle="1" w:styleId="Default">
    <w:name w:val="Default"/>
    <w:rsid w:val="00CF35B9"/>
    <w:pPr>
      <w:autoSpaceDE w:val="0"/>
      <w:autoSpaceDN w:val="0"/>
      <w:adjustRightInd w:val="0"/>
      <w:spacing w:after="0" w:line="240" w:lineRule="auto"/>
    </w:pPr>
    <w:rPr>
      <w:rFonts w:ascii="Times New Roman" w:hAnsi="Times New Roman" w:cs="Times New Roman"/>
      <w:color w:val="000000"/>
      <w:sz w:val="24"/>
      <w:szCs w:val="24"/>
    </w:rPr>
  </w:style>
  <w:style w:type="character" w:styleId="Lienhypertexte">
    <w:name w:val="Hyperlink"/>
    <w:basedOn w:val="Policepardfaut"/>
    <w:uiPriority w:val="99"/>
    <w:unhideWhenUsed/>
    <w:rsid w:val="00B24A20"/>
    <w:rPr>
      <w:color w:val="0000FF" w:themeColor="hyperlink"/>
      <w:u w:val="single"/>
    </w:rPr>
  </w:style>
  <w:style w:type="character" w:styleId="CitationHTML">
    <w:name w:val="HTML Cite"/>
    <w:basedOn w:val="Policepardfaut"/>
    <w:uiPriority w:val="99"/>
    <w:semiHidden/>
    <w:unhideWhenUsed/>
    <w:rsid w:val="00B24A20"/>
    <w:rPr>
      <w:i w:val="0"/>
      <w:iCs w:val="0"/>
      <w:color w:val="008000"/>
    </w:rPr>
  </w:style>
  <w:style w:type="character" w:customStyle="1" w:styleId="Titre2Car">
    <w:name w:val="Titre 2 Car"/>
    <w:basedOn w:val="Policepardfaut"/>
    <w:link w:val="Titre2"/>
    <w:uiPriority w:val="9"/>
    <w:rsid w:val="00E93E16"/>
    <w:rPr>
      <w:rFonts w:ascii="Times New Roman" w:eastAsia="Times New Roman" w:hAnsi="Times New Roman" w:cs="Times New Roman"/>
      <w:b/>
      <w:bCs/>
      <w:sz w:val="36"/>
      <w:szCs w:val="36"/>
      <w:lang w:eastAsia="fr-FR"/>
    </w:rPr>
  </w:style>
  <w:style w:type="character" w:customStyle="1" w:styleId="Titre5Car">
    <w:name w:val="Titre 5 Car"/>
    <w:basedOn w:val="Policepardfaut"/>
    <w:link w:val="Titre5"/>
    <w:uiPriority w:val="9"/>
    <w:rsid w:val="00E93E16"/>
    <w:rPr>
      <w:rFonts w:ascii="Times New Roman" w:eastAsia="Times New Roman" w:hAnsi="Times New Roman" w:cs="Times New Roman"/>
      <w:b/>
      <w:bCs/>
      <w:sz w:val="20"/>
      <w:szCs w:val="20"/>
      <w:lang w:eastAsia="fr-FR"/>
    </w:rPr>
  </w:style>
  <w:style w:type="character" w:customStyle="1" w:styleId="Titre1Car">
    <w:name w:val="Titre 1 Car"/>
    <w:basedOn w:val="Policepardfaut"/>
    <w:link w:val="Titre1"/>
    <w:uiPriority w:val="9"/>
    <w:rsid w:val="00762128"/>
    <w:rPr>
      <w:rFonts w:asciiTheme="majorHAnsi" w:eastAsiaTheme="majorEastAsia" w:hAnsiTheme="majorHAnsi" w:cstheme="majorBidi"/>
      <w:b/>
      <w:bCs/>
      <w:color w:val="365F91" w:themeColor="accent1" w:themeShade="BF"/>
      <w:sz w:val="28"/>
      <w:szCs w:val="28"/>
    </w:rPr>
  </w:style>
  <w:style w:type="character" w:customStyle="1" w:styleId="Titre3Car">
    <w:name w:val="Titre 3 Car"/>
    <w:basedOn w:val="Policepardfaut"/>
    <w:link w:val="Titre3"/>
    <w:uiPriority w:val="9"/>
    <w:semiHidden/>
    <w:rsid w:val="00762128"/>
    <w:rPr>
      <w:rFonts w:asciiTheme="majorHAnsi" w:eastAsiaTheme="majorEastAsia" w:hAnsiTheme="majorHAnsi" w:cstheme="majorBidi"/>
      <w:b/>
      <w:bCs/>
      <w:color w:val="4F81BD" w:themeColor="accent1"/>
    </w:rPr>
  </w:style>
  <w:style w:type="table" w:styleId="Tramemoyenne2-Accent5">
    <w:name w:val="Medium Shading 2 Accent 5"/>
    <w:basedOn w:val="TableauNormal"/>
    <w:uiPriority w:val="64"/>
    <w:rsid w:val="0079650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2-Accent5">
    <w:name w:val="Medium Grid 2 Accent 5"/>
    <w:basedOn w:val="TableauNormal"/>
    <w:uiPriority w:val="68"/>
    <w:rsid w:val="0079650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couleur-Accent5">
    <w:name w:val="Colorful Grid Accent 5"/>
    <w:basedOn w:val="TableauNormal"/>
    <w:uiPriority w:val="73"/>
    <w:rsid w:val="00796508"/>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rameclaire-Accent11">
    <w:name w:val="Trame claire - Accent 11"/>
    <w:basedOn w:val="TableauNormal"/>
    <w:uiPriority w:val="60"/>
    <w:rsid w:val="001314CA"/>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En-tte">
    <w:name w:val="header"/>
    <w:basedOn w:val="Normal"/>
    <w:link w:val="En-tteCar"/>
    <w:uiPriority w:val="99"/>
    <w:unhideWhenUsed/>
    <w:rsid w:val="006B4B41"/>
    <w:pPr>
      <w:tabs>
        <w:tab w:val="center" w:pos="4536"/>
        <w:tab w:val="right" w:pos="9072"/>
      </w:tabs>
      <w:spacing w:after="0" w:line="240" w:lineRule="auto"/>
    </w:pPr>
  </w:style>
  <w:style w:type="character" w:customStyle="1" w:styleId="En-tteCar">
    <w:name w:val="En-tête Car"/>
    <w:basedOn w:val="Policepardfaut"/>
    <w:link w:val="En-tte"/>
    <w:uiPriority w:val="99"/>
    <w:rsid w:val="006B4B41"/>
  </w:style>
  <w:style w:type="paragraph" w:styleId="Pieddepage">
    <w:name w:val="footer"/>
    <w:basedOn w:val="Normal"/>
    <w:link w:val="PieddepageCar"/>
    <w:uiPriority w:val="99"/>
    <w:unhideWhenUsed/>
    <w:rsid w:val="006B4B4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B4B41"/>
  </w:style>
  <w:style w:type="table" w:styleId="Trameclaire-Accent5">
    <w:name w:val="Light Shading Accent 5"/>
    <w:basedOn w:val="TableauNormal"/>
    <w:uiPriority w:val="60"/>
    <w:rsid w:val="0011690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style-span">
    <w:name w:val="apple-style-span"/>
    <w:basedOn w:val="Policepardfaut"/>
    <w:rsid w:val="00036497"/>
  </w:style>
  <w:style w:type="character" w:customStyle="1" w:styleId="bc">
    <w:name w:val="bc"/>
    <w:basedOn w:val="Policepardfaut"/>
    <w:rsid w:val="00044E9A"/>
  </w:style>
  <w:style w:type="paragraph" w:styleId="Sansinterligne">
    <w:name w:val="No Spacing"/>
    <w:link w:val="SansinterligneCar"/>
    <w:uiPriority w:val="1"/>
    <w:qFormat/>
    <w:rsid w:val="003B7375"/>
    <w:pPr>
      <w:spacing w:after="0" w:line="240" w:lineRule="auto"/>
    </w:pPr>
    <w:rPr>
      <w:rFonts w:eastAsiaTheme="minorEastAsia"/>
    </w:rPr>
  </w:style>
  <w:style w:type="character" w:customStyle="1" w:styleId="SansinterligneCar">
    <w:name w:val="Sans interligne Car"/>
    <w:basedOn w:val="Policepardfaut"/>
    <w:link w:val="Sansinterligne"/>
    <w:uiPriority w:val="1"/>
    <w:rsid w:val="003B7375"/>
    <w:rPr>
      <w:rFonts w:eastAsiaTheme="minorEastAsia"/>
    </w:rPr>
  </w:style>
  <w:style w:type="character" w:styleId="Textedelespacerserv">
    <w:name w:val="Placeholder Text"/>
    <w:basedOn w:val="Policepardfaut"/>
    <w:uiPriority w:val="99"/>
    <w:semiHidden/>
    <w:rsid w:val="003B7375"/>
    <w:rPr>
      <w:color w:val="808080"/>
    </w:rPr>
  </w:style>
</w:styles>
</file>

<file path=word/webSettings.xml><?xml version="1.0" encoding="utf-8"?>
<w:webSettings xmlns:r="http://schemas.openxmlformats.org/officeDocument/2006/relationships" xmlns:w="http://schemas.openxmlformats.org/wordprocessingml/2006/main">
  <w:divs>
    <w:div w:id="107045659">
      <w:bodyDiv w:val="1"/>
      <w:marLeft w:val="0"/>
      <w:marRight w:val="0"/>
      <w:marTop w:val="0"/>
      <w:marBottom w:val="0"/>
      <w:divBdr>
        <w:top w:val="none" w:sz="0" w:space="0" w:color="auto"/>
        <w:left w:val="none" w:sz="0" w:space="0" w:color="auto"/>
        <w:bottom w:val="none" w:sz="0" w:space="0" w:color="auto"/>
        <w:right w:val="none" w:sz="0" w:space="0" w:color="auto"/>
      </w:divBdr>
      <w:divsChild>
        <w:div w:id="953174515">
          <w:marLeft w:val="0"/>
          <w:marRight w:val="0"/>
          <w:marTop w:val="0"/>
          <w:marBottom w:val="0"/>
          <w:divBdr>
            <w:top w:val="none" w:sz="0" w:space="0" w:color="auto"/>
            <w:left w:val="none" w:sz="0" w:space="0" w:color="auto"/>
            <w:bottom w:val="none" w:sz="0" w:space="0" w:color="auto"/>
            <w:right w:val="none" w:sz="0" w:space="0" w:color="auto"/>
          </w:divBdr>
          <w:divsChild>
            <w:div w:id="584581588">
              <w:marLeft w:val="0"/>
              <w:marRight w:val="0"/>
              <w:marTop w:val="225"/>
              <w:marBottom w:val="0"/>
              <w:divBdr>
                <w:top w:val="none" w:sz="0" w:space="0" w:color="auto"/>
                <w:left w:val="none" w:sz="0" w:space="0" w:color="auto"/>
                <w:bottom w:val="none" w:sz="0" w:space="0" w:color="auto"/>
                <w:right w:val="none" w:sz="0" w:space="0" w:color="auto"/>
              </w:divBdr>
              <w:divsChild>
                <w:div w:id="1005085500">
                  <w:marLeft w:val="0"/>
                  <w:marRight w:val="0"/>
                  <w:marTop w:val="0"/>
                  <w:marBottom w:val="0"/>
                  <w:divBdr>
                    <w:top w:val="none" w:sz="0" w:space="0" w:color="auto"/>
                    <w:left w:val="none" w:sz="0" w:space="0" w:color="auto"/>
                    <w:bottom w:val="none" w:sz="0" w:space="0" w:color="auto"/>
                    <w:right w:val="none" w:sz="0" w:space="0" w:color="auto"/>
                  </w:divBdr>
                  <w:divsChild>
                    <w:div w:id="1381981015">
                      <w:marLeft w:val="0"/>
                      <w:marRight w:val="0"/>
                      <w:marTop w:val="0"/>
                      <w:marBottom w:val="0"/>
                      <w:divBdr>
                        <w:top w:val="none" w:sz="0" w:space="0" w:color="auto"/>
                        <w:left w:val="none" w:sz="0" w:space="0" w:color="auto"/>
                        <w:bottom w:val="none" w:sz="0" w:space="0" w:color="auto"/>
                        <w:right w:val="none" w:sz="0" w:space="0" w:color="auto"/>
                      </w:divBdr>
                      <w:divsChild>
                        <w:div w:id="417362450">
                          <w:marLeft w:val="0"/>
                          <w:marRight w:val="0"/>
                          <w:marTop w:val="0"/>
                          <w:marBottom w:val="0"/>
                          <w:divBdr>
                            <w:top w:val="none" w:sz="0" w:space="0" w:color="auto"/>
                            <w:left w:val="none" w:sz="0" w:space="0" w:color="auto"/>
                            <w:bottom w:val="none" w:sz="0" w:space="0" w:color="auto"/>
                            <w:right w:val="none" w:sz="0" w:space="0" w:color="auto"/>
                          </w:divBdr>
                          <w:divsChild>
                            <w:div w:id="1599605711">
                              <w:marLeft w:val="0"/>
                              <w:marRight w:val="0"/>
                              <w:marTop w:val="0"/>
                              <w:marBottom w:val="0"/>
                              <w:divBdr>
                                <w:top w:val="none" w:sz="0" w:space="0" w:color="auto"/>
                                <w:left w:val="none" w:sz="0" w:space="0" w:color="auto"/>
                                <w:bottom w:val="none" w:sz="0" w:space="0" w:color="auto"/>
                                <w:right w:val="none" w:sz="0" w:space="0" w:color="auto"/>
                              </w:divBdr>
                              <w:divsChild>
                                <w:div w:id="2066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069447">
      <w:marLeft w:val="0"/>
      <w:marRight w:val="0"/>
      <w:marTop w:val="0"/>
      <w:marBottom w:val="0"/>
      <w:divBdr>
        <w:top w:val="none" w:sz="0" w:space="0" w:color="auto"/>
        <w:left w:val="none" w:sz="0" w:space="0" w:color="auto"/>
        <w:bottom w:val="none" w:sz="0" w:space="0" w:color="auto"/>
        <w:right w:val="none" w:sz="0" w:space="0" w:color="auto"/>
      </w:divBdr>
    </w:div>
    <w:div w:id="2004505146">
      <w:bodyDiv w:val="1"/>
      <w:marLeft w:val="0"/>
      <w:marRight w:val="0"/>
      <w:marTop w:val="0"/>
      <w:marBottom w:val="0"/>
      <w:divBdr>
        <w:top w:val="none" w:sz="0" w:space="0" w:color="auto"/>
        <w:left w:val="none" w:sz="0" w:space="0" w:color="auto"/>
        <w:bottom w:val="none" w:sz="0" w:space="0" w:color="auto"/>
        <w:right w:val="none" w:sz="0" w:space="0" w:color="auto"/>
      </w:divBdr>
      <w:divsChild>
        <w:div w:id="19681999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59569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6238571">
          <w:marLeft w:val="0"/>
          <w:marRight w:val="0"/>
          <w:marTop w:val="0"/>
          <w:marBottom w:val="0"/>
          <w:divBdr>
            <w:top w:val="none" w:sz="0" w:space="0" w:color="auto"/>
            <w:left w:val="none" w:sz="0" w:space="0" w:color="auto"/>
            <w:bottom w:val="none" w:sz="0" w:space="0" w:color="auto"/>
            <w:right w:val="none" w:sz="0" w:space="0" w:color="auto"/>
          </w:divBdr>
        </w:div>
        <w:div w:id="10642601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8122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551748">
          <w:marLeft w:val="0"/>
          <w:marRight w:val="0"/>
          <w:marTop w:val="0"/>
          <w:marBottom w:val="0"/>
          <w:divBdr>
            <w:top w:val="none" w:sz="0" w:space="0" w:color="auto"/>
            <w:left w:val="none" w:sz="0" w:space="0" w:color="auto"/>
            <w:bottom w:val="none" w:sz="0" w:space="0" w:color="auto"/>
            <w:right w:val="none" w:sz="0" w:space="0" w:color="auto"/>
          </w:divBdr>
        </w:div>
        <w:div w:id="1915385304">
          <w:marLeft w:val="0"/>
          <w:marRight w:val="0"/>
          <w:marTop w:val="0"/>
          <w:marBottom w:val="0"/>
          <w:divBdr>
            <w:top w:val="none" w:sz="0" w:space="0" w:color="auto"/>
            <w:left w:val="none" w:sz="0" w:space="0" w:color="auto"/>
            <w:bottom w:val="none" w:sz="0" w:space="0" w:color="auto"/>
            <w:right w:val="none" w:sz="0" w:space="0" w:color="auto"/>
          </w:divBdr>
        </w:div>
        <w:div w:id="2060131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43365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103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8043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019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4648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5177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2915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7205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36592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860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93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7617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4143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836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8849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0132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5389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26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6332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3522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4445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9762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44821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850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7662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898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720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9378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9882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66021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6566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04537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05470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0556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58660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227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79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dvm.gov.ma" TargetMode="External"/><Relationship Id="rId18" Type="http://schemas.openxmlformats.org/officeDocument/2006/relationships/hyperlink" Target="http://www.bkam.ma" TargetMode="External"/><Relationship Id="rId26" Type="http://schemas.openxmlformats.org/officeDocument/2006/relationships/image" Target="media/image1.emf"/><Relationship Id="rId39" Type="http://schemas.microsoft.com/office/2007/relationships/diagramDrawing" Target="diagrams/drawing3.xml"/><Relationship Id="rId21" Type="http://schemas.openxmlformats.org/officeDocument/2006/relationships/hyperlink" Target="http://www.la-bourse.corg" TargetMode="External"/><Relationship Id="rId34" Type="http://schemas.openxmlformats.org/officeDocument/2006/relationships/hyperlink" Target="http://www.lydec.ma" TargetMode="External"/><Relationship Id="rId42" Type="http://schemas.openxmlformats.org/officeDocument/2006/relationships/diagramData" Target="diagrams/data4.xml"/><Relationship Id="rId47" Type="http://schemas.openxmlformats.org/officeDocument/2006/relationships/hyperlink" Target="http://www.lavieeco.com/" TargetMode="External"/><Relationship Id="rId50" Type="http://schemas.openxmlformats.org/officeDocument/2006/relationships/hyperlink" Target="http://www.demarrez-votre-entreprise.com/" TargetMode="External"/><Relationship Id="rId55" Type="http://schemas.openxmlformats.org/officeDocument/2006/relationships/hyperlink" Target="http://www.cdvm.gov.ma/"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hyperlink" Target="http://www.bkam.ma" TargetMode="External"/><Relationship Id="rId25" Type="http://schemas.openxmlformats.org/officeDocument/2006/relationships/hyperlink" Target="http://www.controledegestion.org" TargetMode="External"/><Relationship Id="rId33" Type="http://schemas.openxmlformats.org/officeDocument/2006/relationships/image" Target="media/image2.emf"/><Relationship Id="rId38" Type="http://schemas.openxmlformats.org/officeDocument/2006/relationships/diagramColors" Target="diagrams/colors3.xml"/><Relationship Id="rId46" Type="http://schemas.microsoft.com/office/2007/relationships/diagramDrawing" Target="diagrams/drawing4.xml"/><Relationship Id="rId59"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lavieeco.com" TargetMode="External"/><Relationship Id="rId20" Type="http://schemas.openxmlformats.org/officeDocument/2006/relationships/hyperlink" Target="http://www.lavieeco.com" TargetMode="External"/><Relationship Id="rId29" Type="http://schemas.openxmlformats.org/officeDocument/2006/relationships/diagramLayout" Target="diagrams/layout2.xml"/><Relationship Id="rId41" Type="http://schemas.openxmlformats.org/officeDocument/2006/relationships/image" Target="media/image3.gif"/><Relationship Id="rId54" Type="http://schemas.openxmlformats.org/officeDocument/2006/relationships/hyperlink" Target="http://www.cdvm.gov.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www.lavieeco.com" TargetMode="External"/><Relationship Id="rId32" Type="http://schemas.microsoft.com/office/2007/relationships/diagramDrawing" Target="diagrams/drawing2.xml"/><Relationship Id="rId37" Type="http://schemas.openxmlformats.org/officeDocument/2006/relationships/diagramQuickStyle" Target="diagrams/quickStyle3.xml"/><Relationship Id="rId40" Type="http://schemas.openxmlformats.org/officeDocument/2006/relationships/hyperlink" Target="http://www.renault.ma/index.html" TargetMode="External"/><Relationship Id="rId45" Type="http://schemas.openxmlformats.org/officeDocument/2006/relationships/diagramColors" Target="diagrams/colors4.xml"/><Relationship Id="rId53" Type="http://schemas.openxmlformats.org/officeDocument/2006/relationships/hyperlink" Target="http://www.cdvm.gov.ma/"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kam.com" TargetMode="External"/><Relationship Id="rId23" Type="http://schemas.openxmlformats.org/officeDocument/2006/relationships/hyperlink" Target="http://www.demarrez-votre-entreprise.com" TargetMode="External"/><Relationship Id="rId28" Type="http://schemas.openxmlformats.org/officeDocument/2006/relationships/diagramData" Target="diagrams/data2.xml"/><Relationship Id="rId36" Type="http://schemas.openxmlformats.org/officeDocument/2006/relationships/diagramLayout" Target="diagrams/layout3.xml"/><Relationship Id="rId49" Type="http://schemas.openxmlformats.org/officeDocument/2006/relationships/hyperlink" Target="http://www.objective-cash.com/" TargetMode="External"/><Relationship Id="rId57" Type="http://schemas.openxmlformats.org/officeDocument/2006/relationships/footer" Target="footer1.xml"/><Relationship Id="rId10" Type="http://schemas.openxmlformats.org/officeDocument/2006/relationships/diagramQuickStyle" Target="diagrams/quickStyle1.xml"/><Relationship Id="rId19" Type="http://schemas.openxmlformats.org/officeDocument/2006/relationships/hyperlink" Target="http://www.bkam.com" TargetMode="External"/><Relationship Id="rId31" Type="http://schemas.openxmlformats.org/officeDocument/2006/relationships/diagramColors" Target="diagrams/colors2.xml"/><Relationship Id="rId44" Type="http://schemas.openxmlformats.org/officeDocument/2006/relationships/diagramQuickStyle" Target="diagrams/quickStyle4.xml"/><Relationship Id="rId52" Type="http://schemas.openxmlformats.org/officeDocument/2006/relationships/hyperlink" Target="http://www.bkam.co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www.lavieeco.com" TargetMode="External"/><Relationship Id="rId22" Type="http://schemas.openxmlformats.org/officeDocument/2006/relationships/hyperlink" Target="http://www.objective-cash.com" TargetMode="External"/><Relationship Id="rId27" Type="http://schemas.openxmlformats.org/officeDocument/2006/relationships/hyperlink" Target="http://www.aldautomotive.com" TargetMode="External"/><Relationship Id="rId30" Type="http://schemas.openxmlformats.org/officeDocument/2006/relationships/diagramQuickStyle" Target="diagrams/quickStyle2.xml"/><Relationship Id="rId35" Type="http://schemas.openxmlformats.org/officeDocument/2006/relationships/diagramData" Target="diagrams/data3.xml"/><Relationship Id="rId43" Type="http://schemas.openxmlformats.org/officeDocument/2006/relationships/diagramLayout" Target="diagrams/layout4.xml"/><Relationship Id="rId48" Type="http://schemas.openxmlformats.org/officeDocument/2006/relationships/hyperlink" Target="http://www.la-bourse.org/" TargetMode="External"/><Relationship Id="rId56" Type="http://schemas.openxmlformats.org/officeDocument/2006/relationships/header" Target="header1.xml"/><Relationship Id="rId8" Type="http://schemas.openxmlformats.org/officeDocument/2006/relationships/diagramData" Target="diagrams/data1.xml"/><Relationship Id="rId51" Type="http://schemas.openxmlformats.org/officeDocument/2006/relationships/hyperlink" Target="http://www.controledegestion.org/"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C4DB1A-17BD-4BDE-B022-148028AEF663}" type="doc">
      <dgm:prSet loTypeId="urn:microsoft.com/office/officeart/2005/8/layout/hierarchy1" loCatId="hierarchy" qsTypeId="urn:microsoft.com/office/officeart/2005/8/quickstyle/3d7" qsCatId="3D" csTypeId="urn:microsoft.com/office/officeart/2005/8/colors/accent1_2" csCatId="accent1" phldr="1"/>
      <dgm:spPr/>
      <dgm:t>
        <a:bodyPr/>
        <a:lstStyle/>
        <a:p>
          <a:endParaRPr lang="fr-FR"/>
        </a:p>
      </dgm:t>
    </dgm:pt>
    <dgm:pt modelId="{E9709100-35A9-4455-ABF9-CF18376E1F00}">
      <dgm:prSet phldrT="[Texte]" custT="1"/>
      <dgm:spPr/>
      <dgm:t>
        <a:bodyPr/>
        <a:lstStyle/>
        <a:p>
          <a:r>
            <a:rPr lang="fr-FR" sz="1200">
              <a:latin typeface="Times New Roman" pitchFamily="18" charset="0"/>
              <a:cs typeface="Times New Roman" pitchFamily="18" charset="0"/>
            </a:rPr>
            <a:t>directeur général </a:t>
          </a:r>
        </a:p>
      </dgm:t>
    </dgm:pt>
    <dgm:pt modelId="{BAC33412-FB8D-4CBC-A086-83D6F9DE7123}" type="parTrans" cxnId="{E2860990-31F9-400A-9D6C-86E6E3FD5928}">
      <dgm:prSet/>
      <dgm:spPr/>
      <dgm:t>
        <a:bodyPr/>
        <a:lstStyle/>
        <a:p>
          <a:endParaRPr lang="fr-FR"/>
        </a:p>
      </dgm:t>
    </dgm:pt>
    <dgm:pt modelId="{3F1A7A06-482C-4758-9ECE-C8CED6CCF78B}" type="sibTrans" cxnId="{E2860990-31F9-400A-9D6C-86E6E3FD5928}">
      <dgm:prSet/>
      <dgm:spPr/>
      <dgm:t>
        <a:bodyPr/>
        <a:lstStyle/>
        <a:p>
          <a:endParaRPr lang="fr-FR"/>
        </a:p>
      </dgm:t>
    </dgm:pt>
    <dgm:pt modelId="{59AB0521-74A8-41EB-8036-4862C798166D}">
      <dgm:prSet phldrT="[Texte]" custT="1"/>
      <dgm:spPr/>
      <dgm:t>
        <a:bodyPr/>
        <a:lstStyle/>
        <a:p>
          <a:r>
            <a:rPr lang="fr-FR" sz="1200">
              <a:latin typeface="Times New Roman" pitchFamily="18" charset="0"/>
              <a:cs typeface="Times New Roman" pitchFamily="18" charset="0"/>
            </a:rPr>
            <a:t>directeur de la comptabilité et du contrôle de gestion</a:t>
          </a:r>
        </a:p>
      </dgm:t>
    </dgm:pt>
    <dgm:pt modelId="{D960DB8A-8188-45B7-812D-FF7ED583F2F5}" type="parTrans" cxnId="{A4390190-4F2B-4ACE-8FD4-A047F2B878D2}">
      <dgm:prSet/>
      <dgm:spPr/>
      <dgm:t>
        <a:bodyPr/>
        <a:lstStyle/>
        <a:p>
          <a:endParaRPr lang="fr-FR"/>
        </a:p>
      </dgm:t>
    </dgm:pt>
    <dgm:pt modelId="{D6296C67-C196-4D2A-A571-ED8EE1E2BF33}" type="sibTrans" cxnId="{A4390190-4F2B-4ACE-8FD4-A047F2B878D2}">
      <dgm:prSet/>
      <dgm:spPr/>
      <dgm:t>
        <a:bodyPr/>
        <a:lstStyle/>
        <a:p>
          <a:endParaRPr lang="fr-FR"/>
        </a:p>
      </dgm:t>
    </dgm:pt>
    <dgm:pt modelId="{2812E74C-54A9-4D51-B6B3-414E4070E29B}">
      <dgm:prSet phldrT="[Texte]" custT="1"/>
      <dgm:spPr/>
      <dgm:t>
        <a:bodyPr/>
        <a:lstStyle/>
        <a:p>
          <a:r>
            <a:rPr lang="fr-FR" sz="1200">
              <a:latin typeface="Times New Roman" pitchFamily="18" charset="0"/>
              <a:cs typeface="Times New Roman" pitchFamily="18" charset="0"/>
            </a:rPr>
            <a:t>directeur de la trésorerie et du financement </a:t>
          </a:r>
        </a:p>
      </dgm:t>
    </dgm:pt>
    <dgm:pt modelId="{3F325B94-B45A-4688-BEB1-1CB85A3480B3}" type="parTrans" cxnId="{0F84C940-4A9B-44B5-9A7B-5AD8567935F5}">
      <dgm:prSet/>
      <dgm:spPr/>
      <dgm:t>
        <a:bodyPr/>
        <a:lstStyle/>
        <a:p>
          <a:endParaRPr lang="fr-FR"/>
        </a:p>
      </dgm:t>
    </dgm:pt>
    <dgm:pt modelId="{FFE0B9A3-9E2C-4622-96FA-7A8A41EE9DCF}" type="sibTrans" cxnId="{0F84C940-4A9B-44B5-9A7B-5AD8567935F5}">
      <dgm:prSet/>
      <dgm:spPr/>
      <dgm:t>
        <a:bodyPr/>
        <a:lstStyle/>
        <a:p>
          <a:endParaRPr lang="fr-FR"/>
        </a:p>
      </dgm:t>
    </dgm:pt>
    <dgm:pt modelId="{29C8BCF5-4326-4B0B-B4AE-7689DF16AFB1}">
      <dgm:prSet phldrT="[Texte]" custT="1"/>
      <dgm:spPr/>
      <dgm:t>
        <a:bodyPr/>
        <a:lstStyle/>
        <a:p>
          <a:r>
            <a:rPr lang="fr-FR" sz="1200">
              <a:latin typeface="Times New Roman" pitchFamily="18" charset="0"/>
              <a:cs typeface="Times New Roman" pitchFamily="18" charset="0"/>
            </a:rPr>
            <a:t>opérateurs devise</a:t>
          </a:r>
        </a:p>
      </dgm:t>
    </dgm:pt>
    <dgm:pt modelId="{510412BF-934E-4D1F-A4E9-E30DA27C3360}" type="parTrans" cxnId="{05C23210-3C5F-419D-8C79-FE283F0782B4}">
      <dgm:prSet/>
      <dgm:spPr/>
      <dgm:t>
        <a:bodyPr/>
        <a:lstStyle/>
        <a:p>
          <a:endParaRPr lang="fr-FR"/>
        </a:p>
      </dgm:t>
    </dgm:pt>
    <dgm:pt modelId="{C6D84791-D8C1-4588-BDF9-497F8255BA59}" type="sibTrans" cxnId="{05C23210-3C5F-419D-8C79-FE283F0782B4}">
      <dgm:prSet/>
      <dgm:spPr/>
      <dgm:t>
        <a:bodyPr/>
        <a:lstStyle/>
        <a:p>
          <a:endParaRPr lang="fr-FR"/>
        </a:p>
      </dgm:t>
    </dgm:pt>
    <dgm:pt modelId="{BAC16C98-7EBA-4406-BFE7-9D4E92421524}">
      <dgm:prSet custT="1"/>
      <dgm:spPr/>
      <dgm:t>
        <a:bodyPr/>
        <a:lstStyle/>
        <a:p>
          <a:r>
            <a:rPr lang="fr-FR" sz="1200">
              <a:latin typeface="Times New Roman" pitchFamily="18" charset="0"/>
              <a:cs typeface="Times New Roman" pitchFamily="18" charset="0"/>
            </a:rPr>
            <a:t>opérateurs </a:t>
          </a:r>
        </a:p>
        <a:p>
          <a:r>
            <a:rPr lang="fr-FR" sz="1200">
              <a:latin typeface="Times New Roman" pitchFamily="18" charset="0"/>
              <a:cs typeface="Times New Roman" pitchFamily="18" charset="0"/>
            </a:rPr>
            <a:t>(dh ..)</a:t>
          </a:r>
        </a:p>
      </dgm:t>
    </dgm:pt>
    <dgm:pt modelId="{D6936F5B-06EA-4B53-A8CA-F453694CE25B}" type="parTrans" cxnId="{03367909-1D50-4247-88F3-91DFCFC22B5D}">
      <dgm:prSet/>
      <dgm:spPr/>
      <dgm:t>
        <a:bodyPr/>
        <a:lstStyle/>
        <a:p>
          <a:endParaRPr lang="fr-FR"/>
        </a:p>
      </dgm:t>
    </dgm:pt>
    <dgm:pt modelId="{63484963-9BAA-4007-8059-856F748EDF76}" type="sibTrans" cxnId="{03367909-1D50-4247-88F3-91DFCFC22B5D}">
      <dgm:prSet/>
      <dgm:spPr/>
      <dgm:t>
        <a:bodyPr/>
        <a:lstStyle/>
        <a:p>
          <a:endParaRPr lang="fr-FR"/>
        </a:p>
      </dgm:t>
    </dgm:pt>
    <dgm:pt modelId="{26110DFB-59B0-4B0E-AD53-10DCCF18678C}">
      <dgm:prSet custT="1"/>
      <dgm:spPr/>
      <dgm:t>
        <a:bodyPr/>
        <a:lstStyle/>
        <a:p>
          <a:r>
            <a:rPr lang="fr-FR" sz="1200">
              <a:latin typeface="Times New Roman" pitchFamily="18" charset="0"/>
              <a:cs typeface="Times New Roman" pitchFamily="18" charset="0"/>
            </a:rPr>
            <a:t>Back-Office</a:t>
          </a:r>
        </a:p>
      </dgm:t>
    </dgm:pt>
    <dgm:pt modelId="{0593BC61-84AA-43EC-9440-C2F222E9F964}" type="parTrans" cxnId="{70F132C2-8A01-40DC-B3E5-205E2B25FECE}">
      <dgm:prSet/>
      <dgm:spPr/>
      <dgm:t>
        <a:bodyPr/>
        <a:lstStyle/>
        <a:p>
          <a:endParaRPr lang="fr-FR"/>
        </a:p>
      </dgm:t>
    </dgm:pt>
    <dgm:pt modelId="{FCC3B88B-31A5-419E-84A7-030670869F59}" type="sibTrans" cxnId="{70F132C2-8A01-40DC-B3E5-205E2B25FECE}">
      <dgm:prSet/>
      <dgm:spPr/>
      <dgm:t>
        <a:bodyPr/>
        <a:lstStyle/>
        <a:p>
          <a:endParaRPr lang="fr-FR"/>
        </a:p>
      </dgm:t>
    </dgm:pt>
    <dgm:pt modelId="{EE1183AD-AD5A-4EDB-AB68-BB789BDD8FD5}" type="pres">
      <dgm:prSet presAssocID="{34C4DB1A-17BD-4BDE-B022-148028AEF663}" presName="hierChild1" presStyleCnt="0">
        <dgm:presLayoutVars>
          <dgm:chPref val="1"/>
          <dgm:dir/>
          <dgm:animOne val="branch"/>
          <dgm:animLvl val="lvl"/>
          <dgm:resizeHandles/>
        </dgm:presLayoutVars>
      </dgm:prSet>
      <dgm:spPr/>
      <dgm:t>
        <a:bodyPr/>
        <a:lstStyle/>
        <a:p>
          <a:endParaRPr lang="fr-FR"/>
        </a:p>
      </dgm:t>
    </dgm:pt>
    <dgm:pt modelId="{7DAE757D-F8DE-4F2C-9809-FB49FB29FB3D}" type="pres">
      <dgm:prSet presAssocID="{E9709100-35A9-4455-ABF9-CF18376E1F00}" presName="hierRoot1" presStyleCnt="0"/>
      <dgm:spPr/>
      <dgm:t>
        <a:bodyPr/>
        <a:lstStyle/>
        <a:p>
          <a:endParaRPr lang="fr-FR"/>
        </a:p>
      </dgm:t>
    </dgm:pt>
    <dgm:pt modelId="{DEB3ACB1-545F-40C3-8AFC-C1EF9B91C1D4}" type="pres">
      <dgm:prSet presAssocID="{E9709100-35A9-4455-ABF9-CF18376E1F00}" presName="composite" presStyleCnt="0"/>
      <dgm:spPr/>
      <dgm:t>
        <a:bodyPr/>
        <a:lstStyle/>
        <a:p>
          <a:endParaRPr lang="fr-FR"/>
        </a:p>
      </dgm:t>
    </dgm:pt>
    <dgm:pt modelId="{21D68FF1-7193-48E7-BE43-105DD8E59C78}" type="pres">
      <dgm:prSet presAssocID="{E9709100-35A9-4455-ABF9-CF18376E1F00}" presName="background" presStyleLbl="node0" presStyleIdx="0" presStyleCnt="1"/>
      <dgm:spPr/>
      <dgm:t>
        <a:bodyPr/>
        <a:lstStyle/>
        <a:p>
          <a:endParaRPr lang="fr-FR"/>
        </a:p>
      </dgm:t>
    </dgm:pt>
    <dgm:pt modelId="{F5FD313A-2A46-430A-9838-74E7DE781210}" type="pres">
      <dgm:prSet presAssocID="{E9709100-35A9-4455-ABF9-CF18376E1F00}" presName="text" presStyleLbl="fgAcc0" presStyleIdx="0" presStyleCnt="1">
        <dgm:presLayoutVars>
          <dgm:chPref val="3"/>
        </dgm:presLayoutVars>
      </dgm:prSet>
      <dgm:spPr/>
      <dgm:t>
        <a:bodyPr/>
        <a:lstStyle/>
        <a:p>
          <a:endParaRPr lang="fr-FR"/>
        </a:p>
      </dgm:t>
    </dgm:pt>
    <dgm:pt modelId="{3B4ED117-0A6A-4EC5-B3D2-BC05A3B5741D}" type="pres">
      <dgm:prSet presAssocID="{E9709100-35A9-4455-ABF9-CF18376E1F00}" presName="hierChild2" presStyleCnt="0"/>
      <dgm:spPr/>
      <dgm:t>
        <a:bodyPr/>
        <a:lstStyle/>
        <a:p>
          <a:endParaRPr lang="fr-FR"/>
        </a:p>
      </dgm:t>
    </dgm:pt>
    <dgm:pt modelId="{2D8A755B-0212-4E21-91E7-071A84196142}" type="pres">
      <dgm:prSet presAssocID="{D960DB8A-8188-45B7-812D-FF7ED583F2F5}" presName="Name10" presStyleLbl="parChTrans1D2" presStyleIdx="0" presStyleCnt="2"/>
      <dgm:spPr/>
      <dgm:t>
        <a:bodyPr/>
        <a:lstStyle/>
        <a:p>
          <a:endParaRPr lang="fr-FR"/>
        </a:p>
      </dgm:t>
    </dgm:pt>
    <dgm:pt modelId="{CD3F9109-E60B-4F81-BA86-1162B0CC9D5F}" type="pres">
      <dgm:prSet presAssocID="{59AB0521-74A8-41EB-8036-4862C798166D}" presName="hierRoot2" presStyleCnt="0"/>
      <dgm:spPr/>
      <dgm:t>
        <a:bodyPr/>
        <a:lstStyle/>
        <a:p>
          <a:endParaRPr lang="fr-FR"/>
        </a:p>
      </dgm:t>
    </dgm:pt>
    <dgm:pt modelId="{5687A5A3-C226-4DBA-9F48-368A3C06B0A9}" type="pres">
      <dgm:prSet presAssocID="{59AB0521-74A8-41EB-8036-4862C798166D}" presName="composite2" presStyleCnt="0"/>
      <dgm:spPr/>
      <dgm:t>
        <a:bodyPr/>
        <a:lstStyle/>
        <a:p>
          <a:endParaRPr lang="fr-FR"/>
        </a:p>
      </dgm:t>
    </dgm:pt>
    <dgm:pt modelId="{AD249D5D-9377-488A-8D08-3A3272010197}" type="pres">
      <dgm:prSet presAssocID="{59AB0521-74A8-41EB-8036-4862C798166D}" presName="background2" presStyleLbl="node2" presStyleIdx="0" presStyleCnt="2"/>
      <dgm:spPr/>
      <dgm:t>
        <a:bodyPr/>
        <a:lstStyle/>
        <a:p>
          <a:endParaRPr lang="fr-FR"/>
        </a:p>
      </dgm:t>
    </dgm:pt>
    <dgm:pt modelId="{1CDBEE41-A59C-422E-BA0B-59A08A3E73FD}" type="pres">
      <dgm:prSet presAssocID="{59AB0521-74A8-41EB-8036-4862C798166D}" presName="text2" presStyleLbl="fgAcc2" presStyleIdx="0" presStyleCnt="2">
        <dgm:presLayoutVars>
          <dgm:chPref val="3"/>
        </dgm:presLayoutVars>
      </dgm:prSet>
      <dgm:spPr/>
      <dgm:t>
        <a:bodyPr/>
        <a:lstStyle/>
        <a:p>
          <a:endParaRPr lang="fr-FR"/>
        </a:p>
      </dgm:t>
    </dgm:pt>
    <dgm:pt modelId="{18484F45-2826-498B-BAD4-BF9FB6F3E8C1}" type="pres">
      <dgm:prSet presAssocID="{59AB0521-74A8-41EB-8036-4862C798166D}" presName="hierChild3" presStyleCnt="0"/>
      <dgm:spPr/>
      <dgm:t>
        <a:bodyPr/>
        <a:lstStyle/>
        <a:p>
          <a:endParaRPr lang="fr-FR"/>
        </a:p>
      </dgm:t>
    </dgm:pt>
    <dgm:pt modelId="{F8E964BB-547C-4B8D-88F0-F97D282DEACF}" type="pres">
      <dgm:prSet presAssocID="{3F325B94-B45A-4688-BEB1-1CB85A3480B3}" presName="Name10" presStyleLbl="parChTrans1D2" presStyleIdx="1" presStyleCnt="2"/>
      <dgm:spPr/>
      <dgm:t>
        <a:bodyPr/>
        <a:lstStyle/>
        <a:p>
          <a:endParaRPr lang="fr-FR"/>
        </a:p>
      </dgm:t>
    </dgm:pt>
    <dgm:pt modelId="{57CDEC87-37C4-4F4F-91AD-E47861E702B1}" type="pres">
      <dgm:prSet presAssocID="{2812E74C-54A9-4D51-B6B3-414E4070E29B}" presName="hierRoot2" presStyleCnt="0"/>
      <dgm:spPr/>
      <dgm:t>
        <a:bodyPr/>
        <a:lstStyle/>
        <a:p>
          <a:endParaRPr lang="fr-FR"/>
        </a:p>
      </dgm:t>
    </dgm:pt>
    <dgm:pt modelId="{C8ECBC16-E41A-4149-86BC-3050001E0CD7}" type="pres">
      <dgm:prSet presAssocID="{2812E74C-54A9-4D51-B6B3-414E4070E29B}" presName="composite2" presStyleCnt="0"/>
      <dgm:spPr/>
      <dgm:t>
        <a:bodyPr/>
        <a:lstStyle/>
        <a:p>
          <a:endParaRPr lang="fr-FR"/>
        </a:p>
      </dgm:t>
    </dgm:pt>
    <dgm:pt modelId="{C7C43E53-73E2-4B13-A4E3-9E34B7359CEE}" type="pres">
      <dgm:prSet presAssocID="{2812E74C-54A9-4D51-B6B3-414E4070E29B}" presName="background2" presStyleLbl="node2" presStyleIdx="1" presStyleCnt="2"/>
      <dgm:spPr/>
      <dgm:t>
        <a:bodyPr/>
        <a:lstStyle/>
        <a:p>
          <a:endParaRPr lang="fr-FR"/>
        </a:p>
      </dgm:t>
    </dgm:pt>
    <dgm:pt modelId="{47BEFBF7-B3E9-4DE5-B8FC-B5589688D906}" type="pres">
      <dgm:prSet presAssocID="{2812E74C-54A9-4D51-B6B3-414E4070E29B}" presName="text2" presStyleLbl="fgAcc2" presStyleIdx="1" presStyleCnt="2">
        <dgm:presLayoutVars>
          <dgm:chPref val="3"/>
        </dgm:presLayoutVars>
      </dgm:prSet>
      <dgm:spPr/>
      <dgm:t>
        <a:bodyPr/>
        <a:lstStyle/>
        <a:p>
          <a:endParaRPr lang="fr-FR"/>
        </a:p>
      </dgm:t>
    </dgm:pt>
    <dgm:pt modelId="{66DF4B88-6B8B-4A1E-8145-77C1D0D90FBE}" type="pres">
      <dgm:prSet presAssocID="{2812E74C-54A9-4D51-B6B3-414E4070E29B}" presName="hierChild3" presStyleCnt="0"/>
      <dgm:spPr/>
      <dgm:t>
        <a:bodyPr/>
        <a:lstStyle/>
        <a:p>
          <a:endParaRPr lang="fr-FR"/>
        </a:p>
      </dgm:t>
    </dgm:pt>
    <dgm:pt modelId="{E43BB815-3B4B-467A-B23B-EB249801793A}" type="pres">
      <dgm:prSet presAssocID="{510412BF-934E-4D1F-A4E9-E30DA27C3360}" presName="Name17" presStyleLbl="parChTrans1D3" presStyleIdx="0" presStyleCnt="3"/>
      <dgm:spPr/>
      <dgm:t>
        <a:bodyPr/>
        <a:lstStyle/>
        <a:p>
          <a:endParaRPr lang="fr-FR"/>
        </a:p>
      </dgm:t>
    </dgm:pt>
    <dgm:pt modelId="{FF015769-9D25-4AAF-A479-F7B9BADD6B8B}" type="pres">
      <dgm:prSet presAssocID="{29C8BCF5-4326-4B0B-B4AE-7689DF16AFB1}" presName="hierRoot3" presStyleCnt="0"/>
      <dgm:spPr/>
      <dgm:t>
        <a:bodyPr/>
        <a:lstStyle/>
        <a:p>
          <a:endParaRPr lang="fr-FR"/>
        </a:p>
      </dgm:t>
    </dgm:pt>
    <dgm:pt modelId="{9AACB8E9-4456-4A93-90AE-861803A9A2C7}" type="pres">
      <dgm:prSet presAssocID="{29C8BCF5-4326-4B0B-B4AE-7689DF16AFB1}" presName="composite3" presStyleCnt="0"/>
      <dgm:spPr/>
      <dgm:t>
        <a:bodyPr/>
        <a:lstStyle/>
        <a:p>
          <a:endParaRPr lang="fr-FR"/>
        </a:p>
      </dgm:t>
    </dgm:pt>
    <dgm:pt modelId="{5E4F1C0F-D1D0-4D41-BC55-F43B89E77399}" type="pres">
      <dgm:prSet presAssocID="{29C8BCF5-4326-4B0B-B4AE-7689DF16AFB1}" presName="background3" presStyleLbl="node3" presStyleIdx="0" presStyleCnt="3"/>
      <dgm:spPr/>
      <dgm:t>
        <a:bodyPr/>
        <a:lstStyle/>
        <a:p>
          <a:endParaRPr lang="fr-FR"/>
        </a:p>
      </dgm:t>
    </dgm:pt>
    <dgm:pt modelId="{5C7F0103-DFF0-4792-BB8B-0C60827257FF}" type="pres">
      <dgm:prSet presAssocID="{29C8BCF5-4326-4B0B-B4AE-7689DF16AFB1}" presName="text3" presStyleLbl="fgAcc3" presStyleIdx="0" presStyleCnt="3">
        <dgm:presLayoutVars>
          <dgm:chPref val="3"/>
        </dgm:presLayoutVars>
      </dgm:prSet>
      <dgm:spPr/>
      <dgm:t>
        <a:bodyPr/>
        <a:lstStyle/>
        <a:p>
          <a:endParaRPr lang="fr-FR"/>
        </a:p>
      </dgm:t>
    </dgm:pt>
    <dgm:pt modelId="{39BE0219-8CAC-4A2F-A995-8A04873F8296}" type="pres">
      <dgm:prSet presAssocID="{29C8BCF5-4326-4B0B-B4AE-7689DF16AFB1}" presName="hierChild4" presStyleCnt="0"/>
      <dgm:spPr/>
      <dgm:t>
        <a:bodyPr/>
        <a:lstStyle/>
        <a:p>
          <a:endParaRPr lang="fr-FR"/>
        </a:p>
      </dgm:t>
    </dgm:pt>
    <dgm:pt modelId="{299DEE01-BA3E-4385-89E1-1EE4FA8851FB}" type="pres">
      <dgm:prSet presAssocID="{D6936F5B-06EA-4B53-A8CA-F453694CE25B}" presName="Name17" presStyleLbl="parChTrans1D3" presStyleIdx="1" presStyleCnt="3"/>
      <dgm:spPr/>
      <dgm:t>
        <a:bodyPr/>
        <a:lstStyle/>
        <a:p>
          <a:endParaRPr lang="fr-FR"/>
        </a:p>
      </dgm:t>
    </dgm:pt>
    <dgm:pt modelId="{6746AB66-220E-4F7A-9E56-F3A8F30EB7B5}" type="pres">
      <dgm:prSet presAssocID="{BAC16C98-7EBA-4406-BFE7-9D4E92421524}" presName="hierRoot3" presStyleCnt="0"/>
      <dgm:spPr/>
      <dgm:t>
        <a:bodyPr/>
        <a:lstStyle/>
        <a:p>
          <a:endParaRPr lang="fr-FR"/>
        </a:p>
      </dgm:t>
    </dgm:pt>
    <dgm:pt modelId="{39AB3851-825A-425C-AFC4-77B7FE43CEE9}" type="pres">
      <dgm:prSet presAssocID="{BAC16C98-7EBA-4406-BFE7-9D4E92421524}" presName="composite3" presStyleCnt="0"/>
      <dgm:spPr/>
      <dgm:t>
        <a:bodyPr/>
        <a:lstStyle/>
        <a:p>
          <a:endParaRPr lang="fr-FR"/>
        </a:p>
      </dgm:t>
    </dgm:pt>
    <dgm:pt modelId="{0979E953-145A-4F9A-BB42-1FA7686B7ADD}" type="pres">
      <dgm:prSet presAssocID="{BAC16C98-7EBA-4406-BFE7-9D4E92421524}" presName="background3" presStyleLbl="node3" presStyleIdx="1" presStyleCnt="3"/>
      <dgm:spPr/>
      <dgm:t>
        <a:bodyPr/>
        <a:lstStyle/>
        <a:p>
          <a:endParaRPr lang="fr-FR"/>
        </a:p>
      </dgm:t>
    </dgm:pt>
    <dgm:pt modelId="{38ABD65E-106B-4583-9408-9C866A85A9CB}" type="pres">
      <dgm:prSet presAssocID="{BAC16C98-7EBA-4406-BFE7-9D4E92421524}" presName="text3" presStyleLbl="fgAcc3" presStyleIdx="1" presStyleCnt="3">
        <dgm:presLayoutVars>
          <dgm:chPref val="3"/>
        </dgm:presLayoutVars>
      </dgm:prSet>
      <dgm:spPr/>
      <dgm:t>
        <a:bodyPr/>
        <a:lstStyle/>
        <a:p>
          <a:endParaRPr lang="fr-FR"/>
        </a:p>
      </dgm:t>
    </dgm:pt>
    <dgm:pt modelId="{EC634D41-F0DE-46EB-AE7D-BE4F4B13D191}" type="pres">
      <dgm:prSet presAssocID="{BAC16C98-7EBA-4406-BFE7-9D4E92421524}" presName="hierChild4" presStyleCnt="0"/>
      <dgm:spPr/>
      <dgm:t>
        <a:bodyPr/>
        <a:lstStyle/>
        <a:p>
          <a:endParaRPr lang="fr-FR"/>
        </a:p>
      </dgm:t>
    </dgm:pt>
    <dgm:pt modelId="{CC30935C-6DE0-4696-B107-F1B99E3821D3}" type="pres">
      <dgm:prSet presAssocID="{0593BC61-84AA-43EC-9440-C2F222E9F964}" presName="Name17" presStyleLbl="parChTrans1D3" presStyleIdx="2" presStyleCnt="3"/>
      <dgm:spPr/>
      <dgm:t>
        <a:bodyPr/>
        <a:lstStyle/>
        <a:p>
          <a:endParaRPr lang="fr-FR"/>
        </a:p>
      </dgm:t>
    </dgm:pt>
    <dgm:pt modelId="{4382388D-7C29-4233-B4CF-DDCD21935342}" type="pres">
      <dgm:prSet presAssocID="{26110DFB-59B0-4B0E-AD53-10DCCF18678C}" presName="hierRoot3" presStyleCnt="0"/>
      <dgm:spPr/>
      <dgm:t>
        <a:bodyPr/>
        <a:lstStyle/>
        <a:p>
          <a:endParaRPr lang="fr-FR"/>
        </a:p>
      </dgm:t>
    </dgm:pt>
    <dgm:pt modelId="{A783796B-2CC4-4FBF-9661-6C8D88B213C9}" type="pres">
      <dgm:prSet presAssocID="{26110DFB-59B0-4B0E-AD53-10DCCF18678C}" presName="composite3" presStyleCnt="0"/>
      <dgm:spPr/>
      <dgm:t>
        <a:bodyPr/>
        <a:lstStyle/>
        <a:p>
          <a:endParaRPr lang="fr-FR"/>
        </a:p>
      </dgm:t>
    </dgm:pt>
    <dgm:pt modelId="{08FF2A4B-83B4-4ED3-A127-E7A984701DAC}" type="pres">
      <dgm:prSet presAssocID="{26110DFB-59B0-4B0E-AD53-10DCCF18678C}" presName="background3" presStyleLbl="node3" presStyleIdx="2" presStyleCnt="3"/>
      <dgm:spPr/>
      <dgm:t>
        <a:bodyPr/>
        <a:lstStyle/>
        <a:p>
          <a:endParaRPr lang="fr-FR"/>
        </a:p>
      </dgm:t>
    </dgm:pt>
    <dgm:pt modelId="{3BF702FF-71BD-4DA8-9105-2CD9246BB6B0}" type="pres">
      <dgm:prSet presAssocID="{26110DFB-59B0-4B0E-AD53-10DCCF18678C}" presName="text3" presStyleLbl="fgAcc3" presStyleIdx="2" presStyleCnt="3">
        <dgm:presLayoutVars>
          <dgm:chPref val="3"/>
        </dgm:presLayoutVars>
      </dgm:prSet>
      <dgm:spPr/>
      <dgm:t>
        <a:bodyPr/>
        <a:lstStyle/>
        <a:p>
          <a:endParaRPr lang="fr-FR"/>
        </a:p>
      </dgm:t>
    </dgm:pt>
    <dgm:pt modelId="{C3DFF754-8B2E-4AC7-8579-7EC6BC133171}" type="pres">
      <dgm:prSet presAssocID="{26110DFB-59B0-4B0E-AD53-10DCCF18678C}" presName="hierChild4" presStyleCnt="0"/>
      <dgm:spPr/>
      <dgm:t>
        <a:bodyPr/>
        <a:lstStyle/>
        <a:p>
          <a:endParaRPr lang="fr-FR"/>
        </a:p>
      </dgm:t>
    </dgm:pt>
  </dgm:ptLst>
  <dgm:cxnLst>
    <dgm:cxn modelId="{52BE8C68-8F45-48A4-B38C-B1662479EA59}" type="presOf" srcId="{510412BF-934E-4D1F-A4E9-E30DA27C3360}" destId="{E43BB815-3B4B-467A-B23B-EB249801793A}" srcOrd="0" destOrd="0" presId="urn:microsoft.com/office/officeart/2005/8/layout/hierarchy1"/>
    <dgm:cxn modelId="{0F84C940-4A9B-44B5-9A7B-5AD8567935F5}" srcId="{E9709100-35A9-4455-ABF9-CF18376E1F00}" destId="{2812E74C-54A9-4D51-B6B3-414E4070E29B}" srcOrd="1" destOrd="0" parTransId="{3F325B94-B45A-4688-BEB1-1CB85A3480B3}" sibTransId="{FFE0B9A3-9E2C-4622-96FA-7A8A41EE9DCF}"/>
    <dgm:cxn modelId="{E2860990-31F9-400A-9D6C-86E6E3FD5928}" srcId="{34C4DB1A-17BD-4BDE-B022-148028AEF663}" destId="{E9709100-35A9-4455-ABF9-CF18376E1F00}" srcOrd="0" destOrd="0" parTransId="{BAC33412-FB8D-4CBC-A086-83D6F9DE7123}" sibTransId="{3F1A7A06-482C-4758-9ECE-C8CED6CCF78B}"/>
    <dgm:cxn modelId="{03367909-1D50-4247-88F3-91DFCFC22B5D}" srcId="{2812E74C-54A9-4D51-B6B3-414E4070E29B}" destId="{BAC16C98-7EBA-4406-BFE7-9D4E92421524}" srcOrd="1" destOrd="0" parTransId="{D6936F5B-06EA-4B53-A8CA-F453694CE25B}" sibTransId="{63484963-9BAA-4007-8059-856F748EDF76}"/>
    <dgm:cxn modelId="{BCCB6EB4-20C6-415E-AD42-A4F82770D00D}" type="presOf" srcId="{3F325B94-B45A-4688-BEB1-1CB85A3480B3}" destId="{F8E964BB-547C-4B8D-88F0-F97D282DEACF}" srcOrd="0" destOrd="0" presId="urn:microsoft.com/office/officeart/2005/8/layout/hierarchy1"/>
    <dgm:cxn modelId="{61DDC61C-CAF6-4902-9A83-157AE7519A5B}" type="presOf" srcId="{29C8BCF5-4326-4B0B-B4AE-7689DF16AFB1}" destId="{5C7F0103-DFF0-4792-BB8B-0C60827257FF}" srcOrd="0" destOrd="0" presId="urn:microsoft.com/office/officeart/2005/8/layout/hierarchy1"/>
    <dgm:cxn modelId="{05C23210-3C5F-419D-8C79-FE283F0782B4}" srcId="{2812E74C-54A9-4D51-B6B3-414E4070E29B}" destId="{29C8BCF5-4326-4B0B-B4AE-7689DF16AFB1}" srcOrd="0" destOrd="0" parTransId="{510412BF-934E-4D1F-A4E9-E30DA27C3360}" sibTransId="{C6D84791-D8C1-4588-BDF9-497F8255BA59}"/>
    <dgm:cxn modelId="{A4390190-4F2B-4ACE-8FD4-A047F2B878D2}" srcId="{E9709100-35A9-4455-ABF9-CF18376E1F00}" destId="{59AB0521-74A8-41EB-8036-4862C798166D}" srcOrd="0" destOrd="0" parTransId="{D960DB8A-8188-45B7-812D-FF7ED583F2F5}" sibTransId="{D6296C67-C196-4D2A-A571-ED8EE1E2BF33}"/>
    <dgm:cxn modelId="{1AA697CF-FADF-44A5-9FC1-38CB5D82E26E}" type="presOf" srcId="{D6936F5B-06EA-4B53-A8CA-F453694CE25B}" destId="{299DEE01-BA3E-4385-89E1-1EE4FA8851FB}" srcOrd="0" destOrd="0" presId="urn:microsoft.com/office/officeart/2005/8/layout/hierarchy1"/>
    <dgm:cxn modelId="{70F132C2-8A01-40DC-B3E5-205E2B25FECE}" srcId="{2812E74C-54A9-4D51-B6B3-414E4070E29B}" destId="{26110DFB-59B0-4B0E-AD53-10DCCF18678C}" srcOrd="2" destOrd="0" parTransId="{0593BC61-84AA-43EC-9440-C2F222E9F964}" sibTransId="{FCC3B88B-31A5-419E-84A7-030670869F59}"/>
    <dgm:cxn modelId="{088EF752-46F8-4494-A5D4-22A5A1F31F33}" type="presOf" srcId="{BAC16C98-7EBA-4406-BFE7-9D4E92421524}" destId="{38ABD65E-106B-4583-9408-9C866A85A9CB}" srcOrd="0" destOrd="0" presId="urn:microsoft.com/office/officeart/2005/8/layout/hierarchy1"/>
    <dgm:cxn modelId="{FEEC53E1-FC07-4B1B-9B2D-69A52E63322F}" type="presOf" srcId="{D960DB8A-8188-45B7-812D-FF7ED583F2F5}" destId="{2D8A755B-0212-4E21-91E7-071A84196142}" srcOrd="0" destOrd="0" presId="urn:microsoft.com/office/officeart/2005/8/layout/hierarchy1"/>
    <dgm:cxn modelId="{64718070-19D2-4DD8-9582-BA9F131DB0AF}" type="presOf" srcId="{26110DFB-59B0-4B0E-AD53-10DCCF18678C}" destId="{3BF702FF-71BD-4DA8-9105-2CD9246BB6B0}" srcOrd="0" destOrd="0" presId="urn:microsoft.com/office/officeart/2005/8/layout/hierarchy1"/>
    <dgm:cxn modelId="{6F7A51FF-394B-4034-B93A-79EDAAF7DB24}" type="presOf" srcId="{59AB0521-74A8-41EB-8036-4862C798166D}" destId="{1CDBEE41-A59C-422E-BA0B-59A08A3E73FD}" srcOrd="0" destOrd="0" presId="urn:microsoft.com/office/officeart/2005/8/layout/hierarchy1"/>
    <dgm:cxn modelId="{2E871E0C-ADA0-42D2-92F5-0E2E20B608E5}" type="presOf" srcId="{2812E74C-54A9-4D51-B6B3-414E4070E29B}" destId="{47BEFBF7-B3E9-4DE5-B8FC-B5589688D906}" srcOrd="0" destOrd="0" presId="urn:microsoft.com/office/officeart/2005/8/layout/hierarchy1"/>
    <dgm:cxn modelId="{A733BC8D-9556-49B5-942F-9B9A91F85098}" type="presOf" srcId="{0593BC61-84AA-43EC-9440-C2F222E9F964}" destId="{CC30935C-6DE0-4696-B107-F1B99E3821D3}" srcOrd="0" destOrd="0" presId="urn:microsoft.com/office/officeart/2005/8/layout/hierarchy1"/>
    <dgm:cxn modelId="{21334721-42A7-42D2-9488-913D6E33DDCA}" type="presOf" srcId="{34C4DB1A-17BD-4BDE-B022-148028AEF663}" destId="{EE1183AD-AD5A-4EDB-AB68-BB789BDD8FD5}" srcOrd="0" destOrd="0" presId="urn:microsoft.com/office/officeart/2005/8/layout/hierarchy1"/>
    <dgm:cxn modelId="{DCB12DBE-5172-4107-94D7-D736518C8144}" type="presOf" srcId="{E9709100-35A9-4455-ABF9-CF18376E1F00}" destId="{F5FD313A-2A46-430A-9838-74E7DE781210}" srcOrd="0" destOrd="0" presId="urn:microsoft.com/office/officeart/2005/8/layout/hierarchy1"/>
    <dgm:cxn modelId="{BC7DF68C-CB89-4D80-A797-439913F1815B}" type="presParOf" srcId="{EE1183AD-AD5A-4EDB-AB68-BB789BDD8FD5}" destId="{7DAE757D-F8DE-4F2C-9809-FB49FB29FB3D}" srcOrd="0" destOrd="0" presId="urn:microsoft.com/office/officeart/2005/8/layout/hierarchy1"/>
    <dgm:cxn modelId="{5F7E9EA8-0ADD-40B0-AAE6-14A1058972D1}" type="presParOf" srcId="{7DAE757D-F8DE-4F2C-9809-FB49FB29FB3D}" destId="{DEB3ACB1-545F-40C3-8AFC-C1EF9B91C1D4}" srcOrd="0" destOrd="0" presId="urn:microsoft.com/office/officeart/2005/8/layout/hierarchy1"/>
    <dgm:cxn modelId="{31CACFB2-9B69-4940-8B06-AE7B4DD4F261}" type="presParOf" srcId="{DEB3ACB1-545F-40C3-8AFC-C1EF9B91C1D4}" destId="{21D68FF1-7193-48E7-BE43-105DD8E59C78}" srcOrd="0" destOrd="0" presId="urn:microsoft.com/office/officeart/2005/8/layout/hierarchy1"/>
    <dgm:cxn modelId="{FD2247E2-C1DD-4849-8A74-1C67B1DD68B8}" type="presParOf" srcId="{DEB3ACB1-545F-40C3-8AFC-C1EF9B91C1D4}" destId="{F5FD313A-2A46-430A-9838-74E7DE781210}" srcOrd="1" destOrd="0" presId="urn:microsoft.com/office/officeart/2005/8/layout/hierarchy1"/>
    <dgm:cxn modelId="{BA59D432-9163-43BC-AB37-8CD7EC669944}" type="presParOf" srcId="{7DAE757D-F8DE-4F2C-9809-FB49FB29FB3D}" destId="{3B4ED117-0A6A-4EC5-B3D2-BC05A3B5741D}" srcOrd="1" destOrd="0" presId="urn:microsoft.com/office/officeart/2005/8/layout/hierarchy1"/>
    <dgm:cxn modelId="{77778020-ADFA-4AE3-9477-596B6449DFB6}" type="presParOf" srcId="{3B4ED117-0A6A-4EC5-B3D2-BC05A3B5741D}" destId="{2D8A755B-0212-4E21-91E7-071A84196142}" srcOrd="0" destOrd="0" presId="urn:microsoft.com/office/officeart/2005/8/layout/hierarchy1"/>
    <dgm:cxn modelId="{B3A95BA5-DA88-43B0-A73D-C6AB98FCE64E}" type="presParOf" srcId="{3B4ED117-0A6A-4EC5-B3D2-BC05A3B5741D}" destId="{CD3F9109-E60B-4F81-BA86-1162B0CC9D5F}" srcOrd="1" destOrd="0" presId="urn:microsoft.com/office/officeart/2005/8/layout/hierarchy1"/>
    <dgm:cxn modelId="{F45DC916-3DB1-4F29-A663-CABB32B8F683}" type="presParOf" srcId="{CD3F9109-E60B-4F81-BA86-1162B0CC9D5F}" destId="{5687A5A3-C226-4DBA-9F48-368A3C06B0A9}" srcOrd="0" destOrd="0" presId="urn:microsoft.com/office/officeart/2005/8/layout/hierarchy1"/>
    <dgm:cxn modelId="{46D81617-CD87-4966-BA32-E04465D5CFE9}" type="presParOf" srcId="{5687A5A3-C226-4DBA-9F48-368A3C06B0A9}" destId="{AD249D5D-9377-488A-8D08-3A3272010197}" srcOrd="0" destOrd="0" presId="urn:microsoft.com/office/officeart/2005/8/layout/hierarchy1"/>
    <dgm:cxn modelId="{D2A62C68-02AE-4CFB-8FCD-75DE0AC56C77}" type="presParOf" srcId="{5687A5A3-C226-4DBA-9F48-368A3C06B0A9}" destId="{1CDBEE41-A59C-422E-BA0B-59A08A3E73FD}" srcOrd="1" destOrd="0" presId="urn:microsoft.com/office/officeart/2005/8/layout/hierarchy1"/>
    <dgm:cxn modelId="{9C67F645-F39D-48EE-B66B-30505C21867A}" type="presParOf" srcId="{CD3F9109-E60B-4F81-BA86-1162B0CC9D5F}" destId="{18484F45-2826-498B-BAD4-BF9FB6F3E8C1}" srcOrd="1" destOrd="0" presId="urn:microsoft.com/office/officeart/2005/8/layout/hierarchy1"/>
    <dgm:cxn modelId="{19F385B1-43DC-45F0-A31B-9E9EA967FDAF}" type="presParOf" srcId="{3B4ED117-0A6A-4EC5-B3D2-BC05A3B5741D}" destId="{F8E964BB-547C-4B8D-88F0-F97D282DEACF}" srcOrd="2" destOrd="0" presId="urn:microsoft.com/office/officeart/2005/8/layout/hierarchy1"/>
    <dgm:cxn modelId="{2D432B58-246A-41D2-9433-AA78C6D8EF24}" type="presParOf" srcId="{3B4ED117-0A6A-4EC5-B3D2-BC05A3B5741D}" destId="{57CDEC87-37C4-4F4F-91AD-E47861E702B1}" srcOrd="3" destOrd="0" presId="urn:microsoft.com/office/officeart/2005/8/layout/hierarchy1"/>
    <dgm:cxn modelId="{E2665F10-F9D4-47FC-B77D-A54FE191BB36}" type="presParOf" srcId="{57CDEC87-37C4-4F4F-91AD-E47861E702B1}" destId="{C8ECBC16-E41A-4149-86BC-3050001E0CD7}" srcOrd="0" destOrd="0" presId="urn:microsoft.com/office/officeart/2005/8/layout/hierarchy1"/>
    <dgm:cxn modelId="{D6B36D4F-66D8-4B88-A542-003C2FC38C92}" type="presParOf" srcId="{C8ECBC16-E41A-4149-86BC-3050001E0CD7}" destId="{C7C43E53-73E2-4B13-A4E3-9E34B7359CEE}" srcOrd="0" destOrd="0" presId="urn:microsoft.com/office/officeart/2005/8/layout/hierarchy1"/>
    <dgm:cxn modelId="{312A137C-A5AE-4E96-8B5E-620A7F526705}" type="presParOf" srcId="{C8ECBC16-E41A-4149-86BC-3050001E0CD7}" destId="{47BEFBF7-B3E9-4DE5-B8FC-B5589688D906}" srcOrd="1" destOrd="0" presId="urn:microsoft.com/office/officeart/2005/8/layout/hierarchy1"/>
    <dgm:cxn modelId="{B14BBBEC-0835-4A01-BC29-5ED57A53C252}" type="presParOf" srcId="{57CDEC87-37C4-4F4F-91AD-E47861E702B1}" destId="{66DF4B88-6B8B-4A1E-8145-77C1D0D90FBE}" srcOrd="1" destOrd="0" presId="urn:microsoft.com/office/officeart/2005/8/layout/hierarchy1"/>
    <dgm:cxn modelId="{A6B37440-12B5-4DA5-922C-0D0657B6E78B}" type="presParOf" srcId="{66DF4B88-6B8B-4A1E-8145-77C1D0D90FBE}" destId="{E43BB815-3B4B-467A-B23B-EB249801793A}" srcOrd="0" destOrd="0" presId="urn:microsoft.com/office/officeart/2005/8/layout/hierarchy1"/>
    <dgm:cxn modelId="{D619498E-2722-4F2C-B40C-CD9A3D25829F}" type="presParOf" srcId="{66DF4B88-6B8B-4A1E-8145-77C1D0D90FBE}" destId="{FF015769-9D25-4AAF-A479-F7B9BADD6B8B}" srcOrd="1" destOrd="0" presId="urn:microsoft.com/office/officeart/2005/8/layout/hierarchy1"/>
    <dgm:cxn modelId="{DB94A76F-FEBD-47F1-8332-1E0CA443D65C}" type="presParOf" srcId="{FF015769-9D25-4AAF-A479-F7B9BADD6B8B}" destId="{9AACB8E9-4456-4A93-90AE-861803A9A2C7}" srcOrd="0" destOrd="0" presId="urn:microsoft.com/office/officeart/2005/8/layout/hierarchy1"/>
    <dgm:cxn modelId="{DED18E83-E1B2-4E36-8D78-9F6BF45AAEE2}" type="presParOf" srcId="{9AACB8E9-4456-4A93-90AE-861803A9A2C7}" destId="{5E4F1C0F-D1D0-4D41-BC55-F43B89E77399}" srcOrd="0" destOrd="0" presId="urn:microsoft.com/office/officeart/2005/8/layout/hierarchy1"/>
    <dgm:cxn modelId="{B0152D9A-451B-48C7-9195-B62C4B5FA46A}" type="presParOf" srcId="{9AACB8E9-4456-4A93-90AE-861803A9A2C7}" destId="{5C7F0103-DFF0-4792-BB8B-0C60827257FF}" srcOrd="1" destOrd="0" presId="urn:microsoft.com/office/officeart/2005/8/layout/hierarchy1"/>
    <dgm:cxn modelId="{142A7B00-F7CE-426D-AEFD-1964142EFDC4}" type="presParOf" srcId="{FF015769-9D25-4AAF-A479-F7B9BADD6B8B}" destId="{39BE0219-8CAC-4A2F-A995-8A04873F8296}" srcOrd="1" destOrd="0" presId="urn:microsoft.com/office/officeart/2005/8/layout/hierarchy1"/>
    <dgm:cxn modelId="{A63BC76D-0933-4113-A5B0-BDB63BDB7AC7}" type="presParOf" srcId="{66DF4B88-6B8B-4A1E-8145-77C1D0D90FBE}" destId="{299DEE01-BA3E-4385-89E1-1EE4FA8851FB}" srcOrd="2" destOrd="0" presId="urn:microsoft.com/office/officeart/2005/8/layout/hierarchy1"/>
    <dgm:cxn modelId="{5C7F251D-C85F-4BBD-ADD1-A035DD4B87A9}" type="presParOf" srcId="{66DF4B88-6B8B-4A1E-8145-77C1D0D90FBE}" destId="{6746AB66-220E-4F7A-9E56-F3A8F30EB7B5}" srcOrd="3" destOrd="0" presId="urn:microsoft.com/office/officeart/2005/8/layout/hierarchy1"/>
    <dgm:cxn modelId="{91D3624D-2580-48A2-BA6F-FE2532917933}" type="presParOf" srcId="{6746AB66-220E-4F7A-9E56-F3A8F30EB7B5}" destId="{39AB3851-825A-425C-AFC4-77B7FE43CEE9}" srcOrd="0" destOrd="0" presId="urn:microsoft.com/office/officeart/2005/8/layout/hierarchy1"/>
    <dgm:cxn modelId="{485971F9-E209-4DCB-9013-8D7C689ACC9B}" type="presParOf" srcId="{39AB3851-825A-425C-AFC4-77B7FE43CEE9}" destId="{0979E953-145A-4F9A-BB42-1FA7686B7ADD}" srcOrd="0" destOrd="0" presId="urn:microsoft.com/office/officeart/2005/8/layout/hierarchy1"/>
    <dgm:cxn modelId="{519E5243-3E74-473C-B789-9ED0A6B55EB7}" type="presParOf" srcId="{39AB3851-825A-425C-AFC4-77B7FE43CEE9}" destId="{38ABD65E-106B-4583-9408-9C866A85A9CB}" srcOrd="1" destOrd="0" presId="urn:microsoft.com/office/officeart/2005/8/layout/hierarchy1"/>
    <dgm:cxn modelId="{A6466125-9624-46DB-9948-CE76F4E8292E}" type="presParOf" srcId="{6746AB66-220E-4F7A-9E56-F3A8F30EB7B5}" destId="{EC634D41-F0DE-46EB-AE7D-BE4F4B13D191}" srcOrd="1" destOrd="0" presId="urn:microsoft.com/office/officeart/2005/8/layout/hierarchy1"/>
    <dgm:cxn modelId="{2A3FA5FD-1777-40AF-8B63-635E3FC1D74A}" type="presParOf" srcId="{66DF4B88-6B8B-4A1E-8145-77C1D0D90FBE}" destId="{CC30935C-6DE0-4696-B107-F1B99E3821D3}" srcOrd="4" destOrd="0" presId="urn:microsoft.com/office/officeart/2005/8/layout/hierarchy1"/>
    <dgm:cxn modelId="{756DB9C0-C4F4-400E-AF15-674056FC39A4}" type="presParOf" srcId="{66DF4B88-6B8B-4A1E-8145-77C1D0D90FBE}" destId="{4382388D-7C29-4233-B4CF-DDCD21935342}" srcOrd="5" destOrd="0" presId="urn:microsoft.com/office/officeart/2005/8/layout/hierarchy1"/>
    <dgm:cxn modelId="{DC7CA3D3-F860-4914-A8F2-17008B86C44F}" type="presParOf" srcId="{4382388D-7C29-4233-B4CF-DDCD21935342}" destId="{A783796B-2CC4-4FBF-9661-6C8D88B213C9}" srcOrd="0" destOrd="0" presId="urn:microsoft.com/office/officeart/2005/8/layout/hierarchy1"/>
    <dgm:cxn modelId="{57414A4E-E2EA-4D7F-9B84-A320436ADFB9}" type="presParOf" srcId="{A783796B-2CC4-4FBF-9661-6C8D88B213C9}" destId="{08FF2A4B-83B4-4ED3-A127-E7A984701DAC}" srcOrd="0" destOrd="0" presId="urn:microsoft.com/office/officeart/2005/8/layout/hierarchy1"/>
    <dgm:cxn modelId="{65CE430C-B6FA-4889-AB49-D95531F665EE}" type="presParOf" srcId="{A783796B-2CC4-4FBF-9661-6C8D88B213C9}" destId="{3BF702FF-71BD-4DA8-9105-2CD9246BB6B0}" srcOrd="1" destOrd="0" presId="urn:microsoft.com/office/officeart/2005/8/layout/hierarchy1"/>
    <dgm:cxn modelId="{9078DD54-FC6A-4536-B73F-4463F7F8D548}" type="presParOf" srcId="{4382388D-7C29-4233-B4CF-DDCD21935342}" destId="{C3DFF754-8B2E-4AC7-8579-7EC6BC133171}" srcOrd="1" destOrd="0" presId="urn:microsoft.com/office/officeart/2005/8/layout/hierarchy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BFE965A-2703-4BEE-8799-9400AE7A9349}" type="doc">
      <dgm:prSet loTypeId="urn:microsoft.com/office/officeart/2005/8/layout/hierarchy1" loCatId="hierarchy" qsTypeId="urn:microsoft.com/office/officeart/2005/8/quickstyle/simple5" qsCatId="simple" csTypeId="urn:microsoft.com/office/officeart/2005/8/colors/accent1_2" csCatId="accent1" phldr="1"/>
      <dgm:spPr/>
      <dgm:t>
        <a:bodyPr/>
        <a:lstStyle/>
        <a:p>
          <a:endParaRPr lang="fr-FR"/>
        </a:p>
      </dgm:t>
    </dgm:pt>
    <dgm:pt modelId="{301307F5-9E22-4C48-A882-1F870BC9C730}">
      <dgm:prSet phldrT="[Texte]"/>
      <dgm:spPr/>
      <dgm:t>
        <a:bodyPr/>
        <a:lstStyle/>
        <a:p>
          <a:r>
            <a:rPr lang="fr-FR"/>
            <a:t>DAF</a:t>
          </a:r>
        </a:p>
      </dgm:t>
    </dgm:pt>
    <dgm:pt modelId="{BFD3CC92-ED96-4295-B5A1-4B596E283337}" type="parTrans" cxnId="{B4628A42-D7C0-411E-8A65-D6E8FFCD0C0A}">
      <dgm:prSet/>
      <dgm:spPr/>
      <dgm:t>
        <a:bodyPr/>
        <a:lstStyle/>
        <a:p>
          <a:endParaRPr lang="fr-FR"/>
        </a:p>
      </dgm:t>
    </dgm:pt>
    <dgm:pt modelId="{76493404-74CA-41B1-AEFA-E644C1B947ED}" type="sibTrans" cxnId="{B4628A42-D7C0-411E-8A65-D6E8FFCD0C0A}">
      <dgm:prSet/>
      <dgm:spPr/>
      <dgm:t>
        <a:bodyPr/>
        <a:lstStyle/>
        <a:p>
          <a:endParaRPr lang="fr-FR"/>
        </a:p>
      </dgm:t>
    </dgm:pt>
    <dgm:pt modelId="{047D8614-6B07-41F8-8F3F-F947F5308F02}">
      <dgm:prSet phldrT="[Texte]"/>
      <dgm:spPr/>
      <dgm:t>
        <a:bodyPr/>
        <a:lstStyle/>
        <a:p>
          <a:r>
            <a:rPr lang="fr-FR"/>
            <a:t>Comptabilité</a:t>
          </a:r>
        </a:p>
      </dgm:t>
    </dgm:pt>
    <dgm:pt modelId="{5BAE8DCA-E1CA-48A3-9C5D-8D950408CFC8}" type="parTrans" cxnId="{418E510E-0DE1-4A58-BD82-EC1CCF69EDD2}">
      <dgm:prSet/>
      <dgm:spPr/>
      <dgm:t>
        <a:bodyPr/>
        <a:lstStyle/>
        <a:p>
          <a:endParaRPr lang="fr-FR"/>
        </a:p>
      </dgm:t>
    </dgm:pt>
    <dgm:pt modelId="{C125814F-F48E-4080-B698-D3E9C426976E}" type="sibTrans" cxnId="{418E510E-0DE1-4A58-BD82-EC1CCF69EDD2}">
      <dgm:prSet/>
      <dgm:spPr/>
      <dgm:t>
        <a:bodyPr/>
        <a:lstStyle/>
        <a:p>
          <a:endParaRPr lang="fr-FR"/>
        </a:p>
      </dgm:t>
    </dgm:pt>
    <dgm:pt modelId="{E6D265FD-809F-4E4F-A740-60F4382458A9}">
      <dgm:prSet phldrT="[Texte]"/>
      <dgm:spPr/>
      <dgm:t>
        <a:bodyPr/>
        <a:lstStyle/>
        <a:p>
          <a:r>
            <a:rPr lang="fr-FR"/>
            <a:t>Comptabilité (banque, caisse)</a:t>
          </a:r>
        </a:p>
      </dgm:t>
    </dgm:pt>
    <dgm:pt modelId="{EEE3697E-854B-4B48-88F3-A9E528CFE70E}" type="parTrans" cxnId="{341E7572-08A4-4108-9BD4-9C79F9B1E5A5}">
      <dgm:prSet/>
      <dgm:spPr/>
      <dgm:t>
        <a:bodyPr/>
        <a:lstStyle/>
        <a:p>
          <a:endParaRPr lang="fr-FR"/>
        </a:p>
      </dgm:t>
    </dgm:pt>
    <dgm:pt modelId="{4AABEC28-A08E-4B1A-BB63-389B5E29CF43}" type="sibTrans" cxnId="{341E7572-08A4-4108-9BD4-9C79F9B1E5A5}">
      <dgm:prSet/>
      <dgm:spPr/>
      <dgm:t>
        <a:bodyPr/>
        <a:lstStyle/>
        <a:p>
          <a:endParaRPr lang="fr-FR"/>
        </a:p>
      </dgm:t>
    </dgm:pt>
    <dgm:pt modelId="{C0579CB1-11CE-40F9-9145-8EDA31424754}">
      <dgm:prSet phldrT="[Texte]"/>
      <dgm:spPr/>
      <dgm:t>
        <a:bodyPr/>
        <a:lstStyle/>
        <a:p>
          <a:r>
            <a:rPr lang="fr-FR"/>
            <a:t>Contrôle de gestion</a:t>
          </a:r>
        </a:p>
      </dgm:t>
    </dgm:pt>
    <dgm:pt modelId="{1BAF977C-DF2D-4E92-BB73-A52C933BCE32}" type="parTrans" cxnId="{765252D2-3DB4-4FF2-B283-27F49B45E469}">
      <dgm:prSet/>
      <dgm:spPr/>
      <dgm:t>
        <a:bodyPr/>
        <a:lstStyle/>
        <a:p>
          <a:endParaRPr lang="fr-FR"/>
        </a:p>
      </dgm:t>
    </dgm:pt>
    <dgm:pt modelId="{29CFF035-D372-4098-B6E4-A8DB2B893893}" type="sibTrans" cxnId="{765252D2-3DB4-4FF2-B283-27F49B45E469}">
      <dgm:prSet/>
      <dgm:spPr/>
      <dgm:t>
        <a:bodyPr/>
        <a:lstStyle/>
        <a:p>
          <a:endParaRPr lang="fr-FR"/>
        </a:p>
      </dgm:t>
    </dgm:pt>
    <dgm:pt modelId="{D67C297C-1B1E-4B8B-AC1E-1855B8F58119}" type="pres">
      <dgm:prSet presAssocID="{EBFE965A-2703-4BEE-8799-9400AE7A9349}" presName="hierChild1" presStyleCnt="0">
        <dgm:presLayoutVars>
          <dgm:chPref val="1"/>
          <dgm:dir/>
          <dgm:animOne val="branch"/>
          <dgm:animLvl val="lvl"/>
          <dgm:resizeHandles/>
        </dgm:presLayoutVars>
      </dgm:prSet>
      <dgm:spPr/>
      <dgm:t>
        <a:bodyPr/>
        <a:lstStyle/>
        <a:p>
          <a:endParaRPr lang="fr-FR"/>
        </a:p>
      </dgm:t>
    </dgm:pt>
    <dgm:pt modelId="{A8D9F840-6E18-4BD9-8CB9-9D53DC476C1F}" type="pres">
      <dgm:prSet presAssocID="{301307F5-9E22-4C48-A882-1F870BC9C730}" presName="hierRoot1" presStyleCnt="0"/>
      <dgm:spPr/>
      <dgm:t>
        <a:bodyPr/>
        <a:lstStyle/>
        <a:p>
          <a:endParaRPr lang="fr-FR"/>
        </a:p>
      </dgm:t>
    </dgm:pt>
    <dgm:pt modelId="{D6C1DF34-5327-48B2-A66C-EF1FAFAF30D6}" type="pres">
      <dgm:prSet presAssocID="{301307F5-9E22-4C48-A882-1F870BC9C730}" presName="composite" presStyleCnt="0"/>
      <dgm:spPr/>
      <dgm:t>
        <a:bodyPr/>
        <a:lstStyle/>
        <a:p>
          <a:endParaRPr lang="fr-FR"/>
        </a:p>
      </dgm:t>
    </dgm:pt>
    <dgm:pt modelId="{9651E174-68EE-41EB-B64E-9DD72EA63D78}" type="pres">
      <dgm:prSet presAssocID="{301307F5-9E22-4C48-A882-1F870BC9C730}" presName="background" presStyleLbl="node0" presStyleIdx="0" presStyleCnt="1"/>
      <dgm:spPr/>
      <dgm:t>
        <a:bodyPr/>
        <a:lstStyle/>
        <a:p>
          <a:endParaRPr lang="fr-FR"/>
        </a:p>
      </dgm:t>
    </dgm:pt>
    <dgm:pt modelId="{AC75F9AD-C7C9-46AC-9B73-9832FAAB8B3F}" type="pres">
      <dgm:prSet presAssocID="{301307F5-9E22-4C48-A882-1F870BC9C730}" presName="text" presStyleLbl="fgAcc0" presStyleIdx="0" presStyleCnt="1" custScaleX="151961">
        <dgm:presLayoutVars>
          <dgm:chPref val="3"/>
        </dgm:presLayoutVars>
      </dgm:prSet>
      <dgm:spPr/>
      <dgm:t>
        <a:bodyPr/>
        <a:lstStyle/>
        <a:p>
          <a:endParaRPr lang="fr-FR"/>
        </a:p>
      </dgm:t>
    </dgm:pt>
    <dgm:pt modelId="{C88862C5-7992-4E03-82BE-8FF21B7B5D7F}" type="pres">
      <dgm:prSet presAssocID="{301307F5-9E22-4C48-A882-1F870BC9C730}" presName="hierChild2" presStyleCnt="0"/>
      <dgm:spPr/>
      <dgm:t>
        <a:bodyPr/>
        <a:lstStyle/>
        <a:p>
          <a:endParaRPr lang="fr-FR"/>
        </a:p>
      </dgm:t>
    </dgm:pt>
    <dgm:pt modelId="{D19E75A1-F4F8-4CB0-B944-82C42A7693BC}" type="pres">
      <dgm:prSet presAssocID="{5BAE8DCA-E1CA-48A3-9C5D-8D950408CFC8}" presName="Name10" presStyleLbl="parChTrans1D2" presStyleIdx="0" presStyleCnt="2"/>
      <dgm:spPr/>
      <dgm:t>
        <a:bodyPr/>
        <a:lstStyle/>
        <a:p>
          <a:endParaRPr lang="fr-FR"/>
        </a:p>
      </dgm:t>
    </dgm:pt>
    <dgm:pt modelId="{D0B1DC05-D97A-4FEA-B156-95195A00ABBD}" type="pres">
      <dgm:prSet presAssocID="{047D8614-6B07-41F8-8F3F-F947F5308F02}" presName="hierRoot2" presStyleCnt="0"/>
      <dgm:spPr/>
      <dgm:t>
        <a:bodyPr/>
        <a:lstStyle/>
        <a:p>
          <a:endParaRPr lang="fr-FR"/>
        </a:p>
      </dgm:t>
    </dgm:pt>
    <dgm:pt modelId="{6C507F7A-88D3-48E0-BF17-BCCB0832644F}" type="pres">
      <dgm:prSet presAssocID="{047D8614-6B07-41F8-8F3F-F947F5308F02}" presName="composite2" presStyleCnt="0"/>
      <dgm:spPr/>
      <dgm:t>
        <a:bodyPr/>
        <a:lstStyle/>
        <a:p>
          <a:endParaRPr lang="fr-FR"/>
        </a:p>
      </dgm:t>
    </dgm:pt>
    <dgm:pt modelId="{77C17CFE-0B43-4CE2-820E-339B0D81EB7E}" type="pres">
      <dgm:prSet presAssocID="{047D8614-6B07-41F8-8F3F-F947F5308F02}" presName="background2" presStyleLbl="node2" presStyleIdx="0" presStyleCnt="2"/>
      <dgm:spPr/>
      <dgm:t>
        <a:bodyPr/>
        <a:lstStyle/>
        <a:p>
          <a:endParaRPr lang="fr-FR"/>
        </a:p>
      </dgm:t>
    </dgm:pt>
    <dgm:pt modelId="{24DB9CB0-FF15-4060-BF1E-4895650D2356}" type="pres">
      <dgm:prSet presAssocID="{047D8614-6B07-41F8-8F3F-F947F5308F02}" presName="text2" presStyleLbl="fgAcc2" presStyleIdx="0" presStyleCnt="2" custScaleX="172184">
        <dgm:presLayoutVars>
          <dgm:chPref val="3"/>
        </dgm:presLayoutVars>
      </dgm:prSet>
      <dgm:spPr/>
      <dgm:t>
        <a:bodyPr/>
        <a:lstStyle/>
        <a:p>
          <a:endParaRPr lang="fr-FR"/>
        </a:p>
      </dgm:t>
    </dgm:pt>
    <dgm:pt modelId="{C2EB80AC-3D95-4BDA-B136-1DD3B9FAC657}" type="pres">
      <dgm:prSet presAssocID="{047D8614-6B07-41F8-8F3F-F947F5308F02}" presName="hierChild3" presStyleCnt="0"/>
      <dgm:spPr/>
      <dgm:t>
        <a:bodyPr/>
        <a:lstStyle/>
        <a:p>
          <a:endParaRPr lang="fr-FR"/>
        </a:p>
      </dgm:t>
    </dgm:pt>
    <dgm:pt modelId="{221653EB-A5F1-4E6E-BBAE-16EBC70BAFE7}" type="pres">
      <dgm:prSet presAssocID="{EEE3697E-854B-4B48-88F3-A9E528CFE70E}" presName="Name17" presStyleLbl="parChTrans1D3" presStyleIdx="0" presStyleCnt="1"/>
      <dgm:spPr/>
      <dgm:t>
        <a:bodyPr/>
        <a:lstStyle/>
        <a:p>
          <a:endParaRPr lang="fr-FR"/>
        </a:p>
      </dgm:t>
    </dgm:pt>
    <dgm:pt modelId="{1CB5C1D1-E555-4B12-9A03-1779BADB02BC}" type="pres">
      <dgm:prSet presAssocID="{E6D265FD-809F-4E4F-A740-60F4382458A9}" presName="hierRoot3" presStyleCnt="0"/>
      <dgm:spPr/>
      <dgm:t>
        <a:bodyPr/>
        <a:lstStyle/>
        <a:p>
          <a:endParaRPr lang="fr-FR"/>
        </a:p>
      </dgm:t>
    </dgm:pt>
    <dgm:pt modelId="{677EAFA5-2FAF-4E46-B9F6-3AF2F2B7BCC4}" type="pres">
      <dgm:prSet presAssocID="{E6D265FD-809F-4E4F-A740-60F4382458A9}" presName="composite3" presStyleCnt="0"/>
      <dgm:spPr/>
      <dgm:t>
        <a:bodyPr/>
        <a:lstStyle/>
        <a:p>
          <a:endParaRPr lang="fr-FR"/>
        </a:p>
      </dgm:t>
    </dgm:pt>
    <dgm:pt modelId="{D4CBB255-79A6-4B52-BB00-A3D43AB55571}" type="pres">
      <dgm:prSet presAssocID="{E6D265FD-809F-4E4F-A740-60F4382458A9}" presName="background3" presStyleLbl="node3" presStyleIdx="0" presStyleCnt="1"/>
      <dgm:spPr/>
      <dgm:t>
        <a:bodyPr/>
        <a:lstStyle/>
        <a:p>
          <a:endParaRPr lang="fr-FR"/>
        </a:p>
      </dgm:t>
    </dgm:pt>
    <dgm:pt modelId="{4D019B61-DCEC-46DE-89B2-1E51AE52FB0B}" type="pres">
      <dgm:prSet presAssocID="{E6D265FD-809F-4E4F-A740-60F4382458A9}" presName="text3" presStyleLbl="fgAcc3" presStyleIdx="0" presStyleCnt="1" custScaleX="149654">
        <dgm:presLayoutVars>
          <dgm:chPref val="3"/>
        </dgm:presLayoutVars>
      </dgm:prSet>
      <dgm:spPr/>
      <dgm:t>
        <a:bodyPr/>
        <a:lstStyle/>
        <a:p>
          <a:endParaRPr lang="fr-FR"/>
        </a:p>
      </dgm:t>
    </dgm:pt>
    <dgm:pt modelId="{C48E3C51-55CA-4057-8187-31BD728767EC}" type="pres">
      <dgm:prSet presAssocID="{E6D265FD-809F-4E4F-A740-60F4382458A9}" presName="hierChild4" presStyleCnt="0"/>
      <dgm:spPr/>
      <dgm:t>
        <a:bodyPr/>
        <a:lstStyle/>
        <a:p>
          <a:endParaRPr lang="fr-FR"/>
        </a:p>
      </dgm:t>
    </dgm:pt>
    <dgm:pt modelId="{D526109A-67F4-4A3B-9805-CC7208BD4C18}" type="pres">
      <dgm:prSet presAssocID="{1BAF977C-DF2D-4E92-BB73-A52C933BCE32}" presName="Name10" presStyleLbl="parChTrans1D2" presStyleIdx="1" presStyleCnt="2"/>
      <dgm:spPr/>
      <dgm:t>
        <a:bodyPr/>
        <a:lstStyle/>
        <a:p>
          <a:endParaRPr lang="fr-FR"/>
        </a:p>
      </dgm:t>
    </dgm:pt>
    <dgm:pt modelId="{BDBAA6DC-C546-4058-A0F8-41C6C727CF93}" type="pres">
      <dgm:prSet presAssocID="{C0579CB1-11CE-40F9-9145-8EDA31424754}" presName="hierRoot2" presStyleCnt="0"/>
      <dgm:spPr/>
      <dgm:t>
        <a:bodyPr/>
        <a:lstStyle/>
        <a:p>
          <a:endParaRPr lang="fr-FR"/>
        </a:p>
      </dgm:t>
    </dgm:pt>
    <dgm:pt modelId="{3603E3CA-6667-4EC1-82D2-F19BAD9AD729}" type="pres">
      <dgm:prSet presAssocID="{C0579CB1-11CE-40F9-9145-8EDA31424754}" presName="composite2" presStyleCnt="0"/>
      <dgm:spPr/>
      <dgm:t>
        <a:bodyPr/>
        <a:lstStyle/>
        <a:p>
          <a:endParaRPr lang="fr-FR"/>
        </a:p>
      </dgm:t>
    </dgm:pt>
    <dgm:pt modelId="{E42905CE-7B20-4903-B2AE-B4190379F37E}" type="pres">
      <dgm:prSet presAssocID="{C0579CB1-11CE-40F9-9145-8EDA31424754}" presName="background2" presStyleLbl="node2" presStyleIdx="1" presStyleCnt="2"/>
      <dgm:spPr/>
      <dgm:t>
        <a:bodyPr/>
        <a:lstStyle/>
        <a:p>
          <a:endParaRPr lang="fr-FR"/>
        </a:p>
      </dgm:t>
    </dgm:pt>
    <dgm:pt modelId="{3F8E35F4-0955-40C0-B0E8-B29E4C20F8B6}" type="pres">
      <dgm:prSet presAssocID="{C0579CB1-11CE-40F9-9145-8EDA31424754}" presName="text2" presStyleLbl="fgAcc2" presStyleIdx="1" presStyleCnt="2" custScaleX="170124">
        <dgm:presLayoutVars>
          <dgm:chPref val="3"/>
        </dgm:presLayoutVars>
      </dgm:prSet>
      <dgm:spPr/>
      <dgm:t>
        <a:bodyPr/>
        <a:lstStyle/>
        <a:p>
          <a:endParaRPr lang="fr-FR"/>
        </a:p>
      </dgm:t>
    </dgm:pt>
    <dgm:pt modelId="{DE6EBF0B-B4A8-4C76-A750-B86D63AC0528}" type="pres">
      <dgm:prSet presAssocID="{C0579CB1-11CE-40F9-9145-8EDA31424754}" presName="hierChild3" presStyleCnt="0"/>
      <dgm:spPr/>
      <dgm:t>
        <a:bodyPr/>
        <a:lstStyle/>
        <a:p>
          <a:endParaRPr lang="fr-FR"/>
        </a:p>
      </dgm:t>
    </dgm:pt>
  </dgm:ptLst>
  <dgm:cxnLst>
    <dgm:cxn modelId="{7A93392C-F517-4242-9A6A-FF971C9BA2BB}" type="presOf" srcId="{EBFE965A-2703-4BEE-8799-9400AE7A9349}" destId="{D67C297C-1B1E-4B8B-AC1E-1855B8F58119}" srcOrd="0" destOrd="0" presId="urn:microsoft.com/office/officeart/2005/8/layout/hierarchy1"/>
    <dgm:cxn modelId="{47BEC928-A648-40C1-8B8E-126932AC616A}" type="presOf" srcId="{301307F5-9E22-4C48-A882-1F870BC9C730}" destId="{AC75F9AD-C7C9-46AC-9B73-9832FAAB8B3F}" srcOrd="0" destOrd="0" presId="urn:microsoft.com/office/officeart/2005/8/layout/hierarchy1"/>
    <dgm:cxn modelId="{D2E334C7-9D8B-4A42-BAD8-908AF2A9B5F7}" type="presOf" srcId="{C0579CB1-11CE-40F9-9145-8EDA31424754}" destId="{3F8E35F4-0955-40C0-B0E8-B29E4C20F8B6}" srcOrd="0" destOrd="0" presId="urn:microsoft.com/office/officeart/2005/8/layout/hierarchy1"/>
    <dgm:cxn modelId="{765252D2-3DB4-4FF2-B283-27F49B45E469}" srcId="{301307F5-9E22-4C48-A882-1F870BC9C730}" destId="{C0579CB1-11CE-40F9-9145-8EDA31424754}" srcOrd="1" destOrd="0" parTransId="{1BAF977C-DF2D-4E92-BB73-A52C933BCE32}" sibTransId="{29CFF035-D372-4098-B6E4-A8DB2B893893}"/>
    <dgm:cxn modelId="{886C13D3-A653-4C3F-A42E-25EC7F44637B}" type="presOf" srcId="{5BAE8DCA-E1CA-48A3-9C5D-8D950408CFC8}" destId="{D19E75A1-F4F8-4CB0-B944-82C42A7693BC}" srcOrd="0" destOrd="0" presId="urn:microsoft.com/office/officeart/2005/8/layout/hierarchy1"/>
    <dgm:cxn modelId="{552FAB1F-72B1-4BB5-A21C-32DE4BDD1F81}" type="presOf" srcId="{047D8614-6B07-41F8-8F3F-F947F5308F02}" destId="{24DB9CB0-FF15-4060-BF1E-4895650D2356}" srcOrd="0" destOrd="0" presId="urn:microsoft.com/office/officeart/2005/8/layout/hierarchy1"/>
    <dgm:cxn modelId="{735CF109-7839-4100-8C33-3D6AAB907F6B}" type="presOf" srcId="{EEE3697E-854B-4B48-88F3-A9E528CFE70E}" destId="{221653EB-A5F1-4E6E-BBAE-16EBC70BAFE7}" srcOrd="0" destOrd="0" presId="urn:microsoft.com/office/officeart/2005/8/layout/hierarchy1"/>
    <dgm:cxn modelId="{B4628A42-D7C0-411E-8A65-D6E8FFCD0C0A}" srcId="{EBFE965A-2703-4BEE-8799-9400AE7A9349}" destId="{301307F5-9E22-4C48-A882-1F870BC9C730}" srcOrd="0" destOrd="0" parTransId="{BFD3CC92-ED96-4295-B5A1-4B596E283337}" sibTransId="{76493404-74CA-41B1-AEFA-E644C1B947ED}"/>
    <dgm:cxn modelId="{15F0FBF0-776B-4995-A38C-7E0C92668311}" type="presOf" srcId="{1BAF977C-DF2D-4E92-BB73-A52C933BCE32}" destId="{D526109A-67F4-4A3B-9805-CC7208BD4C18}" srcOrd="0" destOrd="0" presId="urn:microsoft.com/office/officeart/2005/8/layout/hierarchy1"/>
    <dgm:cxn modelId="{341E7572-08A4-4108-9BD4-9C79F9B1E5A5}" srcId="{047D8614-6B07-41F8-8F3F-F947F5308F02}" destId="{E6D265FD-809F-4E4F-A740-60F4382458A9}" srcOrd="0" destOrd="0" parTransId="{EEE3697E-854B-4B48-88F3-A9E528CFE70E}" sibTransId="{4AABEC28-A08E-4B1A-BB63-389B5E29CF43}"/>
    <dgm:cxn modelId="{418E510E-0DE1-4A58-BD82-EC1CCF69EDD2}" srcId="{301307F5-9E22-4C48-A882-1F870BC9C730}" destId="{047D8614-6B07-41F8-8F3F-F947F5308F02}" srcOrd="0" destOrd="0" parTransId="{5BAE8DCA-E1CA-48A3-9C5D-8D950408CFC8}" sibTransId="{C125814F-F48E-4080-B698-D3E9C426976E}"/>
    <dgm:cxn modelId="{E16E517B-8842-48AC-BA43-F814FEB1A931}" type="presOf" srcId="{E6D265FD-809F-4E4F-A740-60F4382458A9}" destId="{4D019B61-DCEC-46DE-89B2-1E51AE52FB0B}" srcOrd="0" destOrd="0" presId="urn:microsoft.com/office/officeart/2005/8/layout/hierarchy1"/>
    <dgm:cxn modelId="{92546314-4777-472B-A8E6-846787AEB1CA}" type="presParOf" srcId="{D67C297C-1B1E-4B8B-AC1E-1855B8F58119}" destId="{A8D9F840-6E18-4BD9-8CB9-9D53DC476C1F}" srcOrd="0" destOrd="0" presId="urn:microsoft.com/office/officeart/2005/8/layout/hierarchy1"/>
    <dgm:cxn modelId="{D0C70702-98ED-48D2-A597-5F3808F83E9F}" type="presParOf" srcId="{A8D9F840-6E18-4BD9-8CB9-9D53DC476C1F}" destId="{D6C1DF34-5327-48B2-A66C-EF1FAFAF30D6}" srcOrd="0" destOrd="0" presId="urn:microsoft.com/office/officeart/2005/8/layout/hierarchy1"/>
    <dgm:cxn modelId="{C2780590-3D19-4A70-AA33-E0022FD63742}" type="presParOf" srcId="{D6C1DF34-5327-48B2-A66C-EF1FAFAF30D6}" destId="{9651E174-68EE-41EB-B64E-9DD72EA63D78}" srcOrd="0" destOrd="0" presId="urn:microsoft.com/office/officeart/2005/8/layout/hierarchy1"/>
    <dgm:cxn modelId="{E2D9C4FC-BAD4-49AF-AA10-A02D59802566}" type="presParOf" srcId="{D6C1DF34-5327-48B2-A66C-EF1FAFAF30D6}" destId="{AC75F9AD-C7C9-46AC-9B73-9832FAAB8B3F}" srcOrd="1" destOrd="0" presId="urn:microsoft.com/office/officeart/2005/8/layout/hierarchy1"/>
    <dgm:cxn modelId="{8ECB94CE-A47C-4576-A47E-FF59FFDBA524}" type="presParOf" srcId="{A8D9F840-6E18-4BD9-8CB9-9D53DC476C1F}" destId="{C88862C5-7992-4E03-82BE-8FF21B7B5D7F}" srcOrd="1" destOrd="0" presId="urn:microsoft.com/office/officeart/2005/8/layout/hierarchy1"/>
    <dgm:cxn modelId="{2CEDC202-BA61-4051-87C4-FE90B1976C33}" type="presParOf" srcId="{C88862C5-7992-4E03-82BE-8FF21B7B5D7F}" destId="{D19E75A1-F4F8-4CB0-B944-82C42A7693BC}" srcOrd="0" destOrd="0" presId="urn:microsoft.com/office/officeart/2005/8/layout/hierarchy1"/>
    <dgm:cxn modelId="{01826DEC-4F41-47DD-A63C-6F5B9990969F}" type="presParOf" srcId="{C88862C5-7992-4E03-82BE-8FF21B7B5D7F}" destId="{D0B1DC05-D97A-4FEA-B156-95195A00ABBD}" srcOrd="1" destOrd="0" presId="urn:microsoft.com/office/officeart/2005/8/layout/hierarchy1"/>
    <dgm:cxn modelId="{0A1FDCB8-42AA-459C-BBC3-470A266B4932}" type="presParOf" srcId="{D0B1DC05-D97A-4FEA-B156-95195A00ABBD}" destId="{6C507F7A-88D3-48E0-BF17-BCCB0832644F}" srcOrd="0" destOrd="0" presId="urn:microsoft.com/office/officeart/2005/8/layout/hierarchy1"/>
    <dgm:cxn modelId="{570D56AA-1B78-4466-A0EE-45C08A1836AA}" type="presParOf" srcId="{6C507F7A-88D3-48E0-BF17-BCCB0832644F}" destId="{77C17CFE-0B43-4CE2-820E-339B0D81EB7E}" srcOrd="0" destOrd="0" presId="urn:microsoft.com/office/officeart/2005/8/layout/hierarchy1"/>
    <dgm:cxn modelId="{3A39D8BE-09CB-47D7-A228-4CF999F5F1EF}" type="presParOf" srcId="{6C507F7A-88D3-48E0-BF17-BCCB0832644F}" destId="{24DB9CB0-FF15-4060-BF1E-4895650D2356}" srcOrd="1" destOrd="0" presId="urn:microsoft.com/office/officeart/2005/8/layout/hierarchy1"/>
    <dgm:cxn modelId="{CF2685DE-AA3F-4EA9-820A-B426ED6299AD}" type="presParOf" srcId="{D0B1DC05-D97A-4FEA-B156-95195A00ABBD}" destId="{C2EB80AC-3D95-4BDA-B136-1DD3B9FAC657}" srcOrd="1" destOrd="0" presId="urn:microsoft.com/office/officeart/2005/8/layout/hierarchy1"/>
    <dgm:cxn modelId="{3F410984-10DC-4BBA-8CB1-B79F5369E68A}" type="presParOf" srcId="{C2EB80AC-3D95-4BDA-B136-1DD3B9FAC657}" destId="{221653EB-A5F1-4E6E-BBAE-16EBC70BAFE7}" srcOrd="0" destOrd="0" presId="urn:microsoft.com/office/officeart/2005/8/layout/hierarchy1"/>
    <dgm:cxn modelId="{96FCD18E-D709-46DD-86A2-B8C8965C5BC0}" type="presParOf" srcId="{C2EB80AC-3D95-4BDA-B136-1DD3B9FAC657}" destId="{1CB5C1D1-E555-4B12-9A03-1779BADB02BC}" srcOrd="1" destOrd="0" presId="urn:microsoft.com/office/officeart/2005/8/layout/hierarchy1"/>
    <dgm:cxn modelId="{02012E3C-B709-4B86-AA45-4C2BF5F5F944}" type="presParOf" srcId="{1CB5C1D1-E555-4B12-9A03-1779BADB02BC}" destId="{677EAFA5-2FAF-4E46-B9F6-3AF2F2B7BCC4}" srcOrd="0" destOrd="0" presId="urn:microsoft.com/office/officeart/2005/8/layout/hierarchy1"/>
    <dgm:cxn modelId="{F5A856A1-8CE9-4300-A7AD-64E3FA7D1DBE}" type="presParOf" srcId="{677EAFA5-2FAF-4E46-B9F6-3AF2F2B7BCC4}" destId="{D4CBB255-79A6-4B52-BB00-A3D43AB55571}" srcOrd="0" destOrd="0" presId="urn:microsoft.com/office/officeart/2005/8/layout/hierarchy1"/>
    <dgm:cxn modelId="{A276A18C-DE84-4666-828A-5FAF51E4F8CF}" type="presParOf" srcId="{677EAFA5-2FAF-4E46-B9F6-3AF2F2B7BCC4}" destId="{4D019B61-DCEC-46DE-89B2-1E51AE52FB0B}" srcOrd="1" destOrd="0" presId="urn:microsoft.com/office/officeart/2005/8/layout/hierarchy1"/>
    <dgm:cxn modelId="{35B5E8BB-793B-442B-8A00-5EA8D513EAEA}" type="presParOf" srcId="{1CB5C1D1-E555-4B12-9A03-1779BADB02BC}" destId="{C48E3C51-55CA-4057-8187-31BD728767EC}" srcOrd="1" destOrd="0" presId="urn:microsoft.com/office/officeart/2005/8/layout/hierarchy1"/>
    <dgm:cxn modelId="{16E8BD09-F24B-4549-94AA-4BDC072BAEE3}" type="presParOf" srcId="{C88862C5-7992-4E03-82BE-8FF21B7B5D7F}" destId="{D526109A-67F4-4A3B-9805-CC7208BD4C18}" srcOrd="2" destOrd="0" presId="urn:microsoft.com/office/officeart/2005/8/layout/hierarchy1"/>
    <dgm:cxn modelId="{3ED30C93-CFA2-41DA-A132-AA68A53ECDCB}" type="presParOf" srcId="{C88862C5-7992-4E03-82BE-8FF21B7B5D7F}" destId="{BDBAA6DC-C546-4058-A0F8-41C6C727CF93}" srcOrd="3" destOrd="0" presId="urn:microsoft.com/office/officeart/2005/8/layout/hierarchy1"/>
    <dgm:cxn modelId="{A8108F5A-AE61-4E9A-9446-71F1AE07934E}" type="presParOf" srcId="{BDBAA6DC-C546-4058-A0F8-41C6C727CF93}" destId="{3603E3CA-6667-4EC1-82D2-F19BAD9AD729}" srcOrd="0" destOrd="0" presId="urn:microsoft.com/office/officeart/2005/8/layout/hierarchy1"/>
    <dgm:cxn modelId="{B6B7EFB9-5B26-4E3C-8387-B319F1B000C8}" type="presParOf" srcId="{3603E3CA-6667-4EC1-82D2-F19BAD9AD729}" destId="{E42905CE-7B20-4903-B2AE-B4190379F37E}" srcOrd="0" destOrd="0" presId="urn:microsoft.com/office/officeart/2005/8/layout/hierarchy1"/>
    <dgm:cxn modelId="{BDE47BAD-2046-4B0C-A435-1F1C301321DD}" type="presParOf" srcId="{3603E3CA-6667-4EC1-82D2-F19BAD9AD729}" destId="{3F8E35F4-0955-40C0-B0E8-B29E4C20F8B6}" srcOrd="1" destOrd="0" presId="urn:microsoft.com/office/officeart/2005/8/layout/hierarchy1"/>
    <dgm:cxn modelId="{1699802D-4ADF-4C92-88AE-B34E8686C912}" type="presParOf" srcId="{BDBAA6DC-C546-4058-A0F8-41C6C727CF93}" destId="{DE6EBF0B-B4A8-4C76-A750-B86D63AC0528}" srcOrd="1" destOrd="0" presId="urn:microsoft.com/office/officeart/2005/8/layout/hierarchy1"/>
  </dgm:cxnLst>
  <dgm:bg/>
  <dgm:whole/>
  <dgm:extLst>
    <a:ext uri="http://schemas.microsoft.com/office/drawing/2008/diagram">
      <dsp:dataModelExt xmlns:dsp="http://schemas.microsoft.com/office/drawing/2008/diagram" xmlns="" relId="rId3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85B1E4C-ECAD-4AF4-8A09-F558364B82BB}" type="doc">
      <dgm:prSet loTypeId="urn:microsoft.com/office/officeart/2005/8/layout/hierarchy1" loCatId="hierarchy" qsTypeId="urn:microsoft.com/office/officeart/2005/8/quickstyle/simple5" qsCatId="simple" csTypeId="urn:microsoft.com/office/officeart/2005/8/colors/accent1_2" csCatId="accent1" phldr="1"/>
      <dgm:spPr/>
      <dgm:t>
        <a:bodyPr/>
        <a:lstStyle/>
        <a:p>
          <a:endParaRPr lang="fr-FR"/>
        </a:p>
      </dgm:t>
    </dgm:pt>
    <dgm:pt modelId="{3FDB47ED-BC91-4E8B-B6F8-8AB103910396}">
      <dgm:prSet phldrT="[Texte]" custT="1"/>
      <dgm:spPr/>
      <dgm:t>
        <a:bodyPr/>
        <a:lstStyle/>
        <a:p>
          <a:pPr marL="0">
            <a:spcBef>
              <a:spcPts val="1200"/>
            </a:spcBef>
          </a:pPr>
          <a:r>
            <a:rPr lang="fr-FR" sz="1400"/>
            <a:t>D.A.F</a:t>
          </a:r>
        </a:p>
      </dgm:t>
    </dgm:pt>
    <dgm:pt modelId="{8FDAFD36-D82F-437E-9A1E-9C360712F787}" type="parTrans" cxnId="{53711EFA-2E24-4676-900F-1282EFEB639F}">
      <dgm:prSet/>
      <dgm:spPr/>
      <dgm:t>
        <a:bodyPr/>
        <a:lstStyle/>
        <a:p>
          <a:pPr marL="0">
            <a:spcBef>
              <a:spcPts val="1200"/>
            </a:spcBef>
          </a:pPr>
          <a:endParaRPr lang="fr-FR"/>
        </a:p>
      </dgm:t>
    </dgm:pt>
    <dgm:pt modelId="{AC917E75-A77F-40FC-B069-0E14E69F4E22}" type="sibTrans" cxnId="{53711EFA-2E24-4676-900F-1282EFEB639F}">
      <dgm:prSet/>
      <dgm:spPr/>
      <dgm:t>
        <a:bodyPr/>
        <a:lstStyle/>
        <a:p>
          <a:pPr marL="0">
            <a:spcBef>
              <a:spcPts val="1200"/>
            </a:spcBef>
          </a:pPr>
          <a:endParaRPr lang="fr-FR"/>
        </a:p>
      </dgm:t>
    </dgm:pt>
    <dgm:pt modelId="{9482D5D2-F7D6-4F4C-8D98-542B782839C6}">
      <dgm:prSet phldrT="[Texte]" custT="1"/>
      <dgm:spPr/>
      <dgm:t>
        <a:bodyPr/>
        <a:lstStyle/>
        <a:p>
          <a:pPr marL="0">
            <a:spcBef>
              <a:spcPts val="1200"/>
            </a:spcBef>
          </a:pPr>
          <a:r>
            <a:rPr lang="fr-FR" sz="1400"/>
            <a:t>Comptabilité de géstion</a:t>
          </a:r>
        </a:p>
      </dgm:t>
    </dgm:pt>
    <dgm:pt modelId="{CF1E61F2-A27E-4B77-BA49-F1BBCBFC5B3B}" type="parTrans" cxnId="{C002E458-8607-4B06-8049-5157C1AF8129}">
      <dgm:prSet/>
      <dgm:spPr/>
      <dgm:t>
        <a:bodyPr/>
        <a:lstStyle/>
        <a:p>
          <a:pPr marL="0">
            <a:spcBef>
              <a:spcPts val="1200"/>
            </a:spcBef>
          </a:pPr>
          <a:endParaRPr lang="fr-FR"/>
        </a:p>
      </dgm:t>
    </dgm:pt>
    <dgm:pt modelId="{087DA5EB-31D7-40EA-9966-2F79DF67F91E}" type="sibTrans" cxnId="{C002E458-8607-4B06-8049-5157C1AF8129}">
      <dgm:prSet/>
      <dgm:spPr/>
      <dgm:t>
        <a:bodyPr/>
        <a:lstStyle/>
        <a:p>
          <a:pPr marL="0">
            <a:spcBef>
              <a:spcPts val="1200"/>
            </a:spcBef>
          </a:pPr>
          <a:endParaRPr lang="fr-FR"/>
        </a:p>
      </dgm:t>
    </dgm:pt>
    <dgm:pt modelId="{65C41310-F35A-4790-B85C-89060C578BDB}">
      <dgm:prSet phldrT="[Texte]" custT="1"/>
      <dgm:spPr/>
      <dgm:t>
        <a:bodyPr/>
        <a:lstStyle/>
        <a:p>
          <a:pPr marL="0">
            <a:spcBef>
              <a:spcPts val="1200"/>
            </a:spcBef>
          </a:pPr>
          <a:r>
            <a:rPr lang="fr-FR" sz="1400"/>
            <a:t>Comptabilité générale</a:t>
          </a:r>
        </a:p>
      </dgm:t>
    </dgm:pt>
    <dgm:pt modelId="{9C3E6080-D6E2-4D0B-A7F5-1AAFDCB41B17}" type="parTrans" cxnId="{7E0CE215-021A-4C4E-9BDF-40B5FA6F087A}">
      <dgm:prSet/>
      <dgm:spPr/>
      <dgm:t>
        <a:bodyPr/>
        <a:lstStyle/>
        <a:p>
          <a:pPr marL="0">
            <a:spcBef>
              <a:spcPts val="1200"/>
            </a:spcBef>
          </a:pPr>
          <a:endParaRPr lang="fr-FR"/>
        </a:p>
      </dgm:t>
    </dgm:pt>
    <dgm:pt modelId="{23AB8BE9-1F40-4A5E-992C-EFF699018D1D}" type="sibTrans" cxnId="{7E0CE215-021A-4C4E-9BDF-40B5FA6F087A}">
      <dgm:prSet/>
      <dgm:spPr/>
      <dgm:t>
        <a:bodyPr/>
        <a:lstStyle/>
        <a:p>
          <a:pPr marL="0">
            <a:spcBef>
              <a:spcPts val="1200"/>
            </a:spcBef>
          </a:pPr>
          <a:endParaRPr lang="fr-FR"/>
        </a:p>
      </dgm:t>
    </dgm:pt>
    <dgm:pt modelId="{DEB39612-1272-40FA-A621-585E4F3DE5BE}">
      <dgm:prSet custT="1"/>
      <dgm:spPr/>
      <dgm:t>
        <a:bodyPr/>
        <a:lstStyle/>
        <a:p>
          <a:pPr marL="0">
            <a:spcBef>
              <a:spcPts val="1200"/>
            </a:spcBef>
          </a:pPr>
          <a:r>
            <a:rPr lang="fr-FR" sz="1400"/>
            <a:t>Gestion de la trésorerie financière</a:t>
          </a:r>
        </a:p>
      </dgm:t>
    </dgm:pt>
    <dgm:pt modelId="{57663A45-61B2-4A69-8909-29D07DC801FD}" type="parTrans" cxnId="{806D77F8-0508-45FA-B9EF-0CC019BA99B5}">
      <dgm:prSet/>
      <dgm:spPr/>
      <dgm:t>
        <a:bodyPr/>
        <a:lstStyle/>
        <a:p>
          <a:pPr marL="0">
            <a:spcBef>
              <a:spcPts val="1200"/>
            </a:spcBef>
          </a:pPr>
          <a:endParaRPr lang="fr-FR"/>
        </a:p>
      </dgm:t>
    </dgm:pt>
    <dgm:pt modelId="{20CE48E1-209A-40DE-A704-5105BDF12247}" type="sibTrans" cxnId="{806D77F8-0508-45FA-B9EF-0CC019BA99B5}">
      <dgm:prSet/>
      <dgm:spPr/>
      <dgm:t>
        <a:bodyPr/>
        <a:lstStyle/>
        <a:p>
          <a:pPr marL="0">
            <a:spcBef>
              <a:spcPts val="1200"/>
            </a:spcBef>
          </a:pPr>
          <a:endParaRPr lang="fr-FR"/>
        </a:p>
      </dgm:t>
    </dgm:pt>
    <dgm:pt modelId="{1501D93E-9113-4F51-8497-7145014C5F7A}">
      <dgm:prSet custT="1"/>
      <dgm:spPr/>
      <dgm:t>
        <a:bodyPr/>
        <a:lstStyle/>
        <a:p>
          <a:pPr marL="0">
            <a:spcBef>
              <a:spcPts val="1200"/>
            </a:spcBef>
          </a:pPr>
          <a:r>
            <a:rPr lang="fr-FR" sz="1400"/>
            <a:t>Planification et étude économique</a:t>
          </a:r>
        </a:p>
      </dgm:t>
    </dgm:pt>
    <dgm:pt modelId="{AD062FFF-59F0-4D6F-A9AD-16FB71973BC2}" type="parTrans" cxnId="{65267F07-7E29-4138-A58D-DBA43D967AD2}">
      <dgm:prSet/>
      <dgm:spPr/>
      <dgm:t>
        <a:bodyPr/>
        <a:lstStyle/>
        <a:p>
          <a:pPr marL="0">
            <a:spcBef>
              <a:spcPts val="1200"/>
            </a:spcBef>
          </a:pPr>
          <a:endParaRPr lang="fr-FR"/>
        </a:p>
      </dgm:t>
    </dgm:pt>
    <dgm:pt modelId="{7EA7FFE3-49C8-4BD1-A18E-D406827CAC30}" type="sibTrans" cxnId="{65267F07-7E29-4138-A58D-DBA43D967AD2}">
      <dgm:prSet/>
      <dgm:spPr/>
      <dgm:t>
        <a:bodyPr/>
        <a:lstStyle/>
        <a:p>
          <a:pPr marL="0">
            <a:spcBef>
              <a:spcPts val="1200"/>
            </a:spcBef>
          </a:pPr>
          <a:endParaRPr lang="fr-FR"/>
        </a:p>
      </dgm:t>
    </dgm:pt>
    <dgm:pt modelId="{BF1B0004-7887-4037-A5B8-6D79DA806AE9}" type="pres">
      <dgm:prSet presAssocID="{685B1E4C-ECAD-4AF4-8A09-F558364B82BB}" presName="hierChild1" presStyleCnt="0">
        <dgm:presLayoutVars>
          <dgm:chPref val="1"/>
          <dgm:dir/>
          <dgm:animOne val="branch"/>
          <dgm:animLvl val="lvl"/>
          <dgm:resizeHandles/>
        </dgm:presLayoutVars>
      </dgm:prSet>
      <dgm:spPr/>
      <dgm:t>
        <a:bodyPr/>
        <a:lstStyle/>
        <a:p>
          <a:endParaRPr lang="fr-FR"/>
        </a:p>
      </dgm:t>
    </dgm:pt>
    <dgm:pt modelId="{0697258F-82E9-4C7B-B680-1008C3FCCF91}" type="pres">
      <dgm:prSet presAssocID="{3FDB47ED-BC91-4E8B-B6F8-8AB103910396}" presName="hierRoot1" presStyleCnt="0"/>
      <dgm:spPr/>
    </dgm:pt>
    <dgm:pt modelId="{473C1CBD-BBCE-44F4-8579-B46DB9CAFB3C}" type="pres">
      <dgm:prSet presAssocID="{3FDB47ED-BC91-4E8B-B6F8-8AB103910396}" presName="composite" presStyleCnt="0"/>
      <dgm:spPr/>
    </dgm:pt>
    <dgm:pt modelId="{14FBCBDC-8808-4EB9-906F-96F2DD16578E}" type="pres">
      <dgm:prSet presAssocID="{3FDB47ED-BC91-4E8B-B6F8-8AB103910396}" presName="background" presStyleLbl="node0" presStyleIdx="0" presStyleCnt="1"/>
      <dgm:spPr/>
    </dgm:pt>
    <dgm:pt modelId="{B2B5A2FF-DCFD-43CD-BC3D-AB2ED9307550}" type="pres">
      <dgm:prSet presAssocID="{3FDB47ED-BC91-4E8B-B6F8-8AB103910396}" presName="text" presStyleLbl="fgAcc0" presStyleIdx="0" presStyleCnt="1" custLinFactNeighborX="1800" custLinFactNeighborY="-13070">
        <dgm:presLayoutVars>
          <dgm:chPref val="3"/>
        </dgm:presLayoutVars>
      </dgm:prSet>
      <dgm:spPr/>
      <dgm:t>
        <a:bodyPr/>
        <a:lstStyle/>
        <a:p>
          <a:endParaRPr lang="fr-FR"/>
        </a:p>
      </dgm:t>
    </dgm:pt>
    <dgm:pt modelId="{FD8C939A-3EAE-4FF8-A387-EC871EAC15FC}" type="pres">
      <dgm:prSet presAssocID="{3FDB47ED-BC91-4E8B-B6F8-8AB103910396}" presName="hierChild2" presStyleCnt="0"/>
      <dgm:spPr/>
    </dgm:pt>
    <dgm:pt modelId="{CF8169BD-8F9E-422E-8952-26337CB79263}" type="pres">
      <dgm:prSet presAssocID="{CF1E61F2-A27E-4B77-BA49-F1BBCBFC5B3B}" presName="Name10" presStyleLbl="parChTrans1D2" presStyleIdx="0" presStyleCnt="4"/>
      <dgm:spPr/>
      <dgm:t>
        <a:bodyPr/>
        <a:lstStyle/>
        <a:p>
          <a:endParaRPr lang="fr-FR"/>
        </a:p>
      </dgm:t>
    </dgm:pt>
    <dgm:pt modelId="{6C3C7DC0-C5E1-4B73-B02C-251EC1AB33EE}" type="pres">
      <dgm:prSet presAssocID="{9482D5D2-F7D6-4F4C-8D98-542B782839C6}" presName="hierRoot2" presStyleCnt="0"/>
      <dgm:spPr/>
    </dgm:pt>
    <dgm:pt modelId="{F5A875B9-6F51-4815-A74A-0E41AD3A664C}" type="pres">
      <dgm:prSet presAssocID="{9482D5D2-F7D6-4F4C-8D98-542B782839C6}" presName="composite2" presStyleCnt="0"/>
      <dgm:spPr/>
    </dgm:pt>
    <dgm:pt modelId="{DA817489-1D09-4410-ACE7-2AF7AEDAB6E3}" type="pres">
      <dgm:prSet presAssocID="{9482D5D2-F7D6-4F4C-8D98-542B782839C6}" presName="background2" presStyleLbl="node2" presStyleIdx="0" presStyleCnt="4"/>
      <dgm:spPr/>
    </dgm:pt>
    <dgm:pt modelId="{4FBC11C1-F5DE-4EA4-A7A6-A2E489AC79B2}" type="pres">
      <dgm:prSet presAssocID="{9482D5D2-F7D6-4F4C-8D98-542B782839C6}" presName="text2" presStyleLbl="fgAcc2" presStyleIdx="0" presStyleCnt="4" custLinFactNeighborX="140" custLinFactNeighborY="-10456">
        <dgm:presLayoutVars>
          <dgm:chPref val="3"/>
        </dgm:presLayoutVars>
      </dgm:prSet>
      <dgm:spPr/>
      <dgm:t>
        <a:bodyPr/>
        <a:lstStyle/>
        <a:p>
          <a:endParaRPr lang="fr-FR"/>
        </a:p>
      </dgm:t>
    </dgm:pt>
    <dgm:pt modelId="{59375F00-062E-4B40-9B0A-D8DCB5598309}" type="pres">
      <dgm:prSet presAssocID="{9482D5D2-F7D6-4F4C-8D98-542B782839C6}" presName="hierChild3" presStyleCnt="0"/>
      <dgm:spPr/>
    </dgm:pt>
    <dgm:pt modelId="{BB6FFAFD-01CE-46B4-8877-FD57BC34CC35}" type="pres">
      <dgm:prSet presAssocID="{9C3E6080-D6E2-4D0B-A7F5-1AAFDCB41B17}" presName="Name10" presStyleLbl="parChTrans1D2" presStyleIdx="1" presStyleCnt="4"/>
      <dgm:spPr/>
      <dgm:t>
        <a:bodyPr/>
        <a:lstStyle/>
        <a:p>
          <a:endParaRPr lang="fr-FR"/>
        </a:p>
      </dgm:t>
    </dgm:pt>
    <dgm:pt modelId="{8F2238F6-2582-4026-BC0B-E5E6A7440F1C}" type="pres">
      <dgm:prSet presAssocID="{65C41310-F35A-4790-B85C-89060C578BDB}" presName="hierRoot2" presStyleCnt="0"/>
      <dgm:spPr/>
    </dgm:pt>
    <dgm:pt modelId="{65E87C91-4279-4E7A-855A-3FE0AAD4E286}" type="pres">
      <dgm:prSet presAssocID="{65C41310-F35A-4790-B85C-89060C578BDB}" presName="composite2" presStyleCnt="0"/>
      <dgm:spPr/>
    </dgm:pt>
    <dgm:pt modelId="{84A31451-9088-439D-99B9-304A805F940F}" type="pres">
      <dgm:prSet presAssocID="{65C41310-F35A-4790-B85C-89060C578BDB}" presName="background2" presStyleLbl="node2" presStyleIdx="1" presStyleCnt="4"/>
      <dgm:spPr/>
    </dgm:pt>
    <dgm:pt modelId="{588E067A-20C9-4311-BF6A-E50425ED5569}" type="pres">
      <dgm:prSet presAssocID="{65C41310-F35A-4790-B85C-89060C578BDB}" presName="text2" presStyleLbl="fgAcc2" presStyleIdx="1" presStyleCnt="4" custLinFactNeighborX="140" custLinFactNeighborY="-10456">
        <dgm:presLayoutVars>
          <dgm:chPref val="3"/>
        </dgm:presLayoutVars>
      </dgm:prSet>
      <dgm:spPr/>
      <dgm:t>
        <a:bodyPr/>
        <a:lstStyle/>
        <a:p>
          <a:endParaRPr lang="fr-FR"/>
        </a:p>
      </dgm:t>
    </dgm:pt>
    <dgm:pt modelId="{0DB3DFF2-8C04-4A31-A460-1E9C13FBF4C2}" type="pres">
      <dgm:prSet presAssocID="{65C41310-F35A-4790-B85C-89060C578BDB}" presName="hierChild3" presStyleCnt="0"/>
      <dgm:spPr/>
    </dgm:pt>
    <dgm:pt modelId="{4A50C7AD-041F-4F6D-A854-8BE9E17088FB}" type="pres">
      <dgm:prSet presAssocID="{57663A45-61B2-4A69-8909-29D07DC801FD}" presName="Name10" presStyleLbl="parChTrans1D2" presStyleIdx="2" presStyleCnt="4"/>
      <dgm:spPr/>
      <dgm:t>
        <a:bodyPr/>
        <a:lstStyle/>
        <a:p>
          <a:endParaRPr lang="fr-FR"/>
        </a:p>
      </dgm:t>
    </dgm:pt>
    <dgm:pt modelId="{9551495C-2690-485A-AAF0-97F8D571C60E}" type="pres">
      <dgm:prSet presAssocID="{DEB39612-1272-40FA-A621-585E4F3DE5BE}" presName="hierRoot2" presStyleCnt="0"/>
      <dgm:spPr/>
    </dgm:pt>
    <dgm:pt modelId="{67653F81-D093-472D-9BD8-F497B8FB3ED4}" type="pres">
      <dgm:prSet presAssocID="{DEB39612-1272-40FA-A621-585E4F3DE5BE}" presName="composite2" presStyleCnt="0"/>
      <dgm:spPr/>
    </dgm:pt>
    <dgm:pt modelId="{662CB077-E1C7-4B37-9DA7-40AB5D05AFE1}" type="pres">
      <dgm:prSet presAssocID="{DEB39612-1272-40FA-A621-585E4F3DE5BE}" presName="background2" presStyleLbl="node2" presStyleIdx="2" presStyleCnt="4"/>
      <dgm:spPr/>
    </dgm:pt>
    <dgm:pt modelId="{CF372741-049A-4F6C-BFA6-C99B898118CB}" type="pres">
      <dgm:prSet presAssocID="{DEB39612-1272-40FA-A621-585E4F3DE5BE}" presName="text2" presStyleLbl="fgAcc2" presStyleIdx="2" presStyleCnt="4" custLinFactNeighborX="140" custLinFactNeighborY="-10456">
        <dgm:presLayoutVars>
          <dgm:chPref val="3"/>
        </dgm:presLayoutVars>
      </dgm:prSet>
      <dgm:spPr/>
      <dgm:t>
        <a:bodyPr/>
        <a:lstStyle/>
        <a:p>
          <a:endParaRPr lang="fr-FR"/>
        </a:p>
      </dgm:t>
    </dgm:pt>
    <dgm:pt modelId="{451098B1-6C62-4217-953A-9CC1E83D535F}" type="pres">
      <dgm:prSet presAssocID="{DEB39612-1272-40FA-A621-585E4F3DE5BE}" presName="hierChild3" presStyleCnt="0"/>
      <dgm:spPr/>
    </dgm:pt>
    <dgm:pt modelId="{2B3C8395-0CB1-4AAA-A995-999DE2D7D2D7}" type="pres">
      <dgm:prSet presAssocID="{AD062FFF-59F0-4D6F-A9AD-16FB71973BC2}" presName="Name10" presStyleLbl="parChTrans1D2" presStyleIdx="3" presStyleCnt="4"/>
      <dgm:spPr/>
      <dgm:t>
        <a:bodyPr/>
        <a:lstStyle/>
        <a:p>
          <a:endParaRPr lang="fr-FR"/>
        </a:p>
      </dgm:t>
    </dgm:pt>
    <dgm:pt modelId="{19F72171-5F3B-4908-AA53-71534697E461}" type="pres">
      <dgm:prSet presAssocID="{1501D93E-9113-4F51-8497-7145014C5F7A}" presName="hierRoot2" presStyleCnt="0"/>
      <dgm:spPr/>
    </dgm:pt>
    <dgm:pt modelId="{458B21FB-2BF7-46BA-AFF8-C456AA4A4274}" type="pres">
      <dgm:prSet presAssocID="{1501D93E-9113-4F51-8497-7145014C5F7A}" presName="composite2" presStyleCnt="0"/>
      <dgm:spPr/>
    </dgm:pt>
    <dgm:pt modelId="{38E5ED1C-842B-4AB6-BA7C-F1A4EF892B04}" type="pres">
      <dgm:prSet presAssocID="{1501D93E-9113-4F51-8497-7145014C5F7A}" presName="background2" presStyleLbl="node2" presStyleIdx="3" presStyleCnt="4"/>
      <dgm:spPr/>
    </dgm:pt>
    <dgm:pt modelId="{69753C25-C7EA-4562-8BA3-6673439CF97D}" type="pres">
      <dgm:prSet presAssocID="{1501D93E-9113-4F51-8497-7145014C5F7A}" presName="text2" presStyleLbl="fgAcc2" presStyleIdx="3" presStyleCnt="4" custLinFactNeighborX="140" custLinFactNeighborY="-10456">
        <dgm:presLayoutVars>
          <dgm:chPref val="3"/>
        </dgm:presLayoutVars>
      </dgm:prSet>
      <dgm:spPr/>
      <dgm:t>
        <a:bodyPr/>
        <a:lstStyle/>
        <a:p>
          <a:endParaRPr lang="fr-FR"/>
        </a:p>
      </dgm:t>
    </dgm:pt>
    <dgm:pt modelId="{84043B14-7ABE-4690-8B99-9D98B3BCCDE4}" type="pres">
      <dgm:prSet presAssocID="{1501D93E-9113-4F51-8497-7145014C5F7A}" presName="hierChild3" presStyleCnt="0"/>
      <dgm:spPr/>
    </dgm:pt>
  </dgm:ptLst>
  <dgm:cxnLst>
    <dgm:cxn modelId="{7E0CE215-021A-4C4E-9BDF-40B5FA6F087A}" srcId="{3FDB47ED-BC91-4E8B-B6F8-8AB103910396}" destId="{65C41310-F35A-4790-B85C-89060C578BDB}" srcOrd="1" destOrd="0" parTransId="{9C3E6080-D6E2-4D0B-A7F5-1AAFDCB41B17}" sibTransId="{23AB8BE9-1F40-4A5E-992C-EFF699018D1D}"/>
    <dgm:cxn modelId="{EEAADEE2-9AD1-4DB4-8EBF-5EF16603501E}" type="presOf" srcId="{685B1E4C-ECAD-4AF4-8A09-F558364B82BB}" destId="{BF1B0004-7887-4037-A5B8-6D79DA806AE9}" srcOrd="0" destOrd="0" presId="urn:microsoft.com/office/officeart/2005/8/layout/hierarchy1"/>
    <dgm:cxn modelId="{65267F07-7E29-4138-A58D-DBA43D967AD2}" srcId="{3FDB47ED-BC91-4E8B-B6F8-8AB103910396}" destId="{1501D93E-9113-4F51-8497-7145014C5F7A}" srcOrd="3" destOrd="0" parTransId="{AD062FFF-59F0-4D6F-A9AD-16FB71973BC2}" sibTransId="{7EA7FFE3-49C8-4BD1-A18E-D406827CAC30}"/>
    <dgm:cxn modelId="{60F427D8-4F47-4EB5-8554-B07B6AF43EEC}" type="presOf" srcId="{9C3E6080-D6E2-4D0B-A7F5-1AAFDCB41B17}" destId="{BB6FFAFD-01CE-46B4-8877-FD57BC34CC35}" srcOrd="0" destOrd="0" presId="urn:microsoft.com/office/officeart/2005/8/layout/hierarchy1"/>
    <dgm:cxn modelId="{CF527503-CB1B-4BB1-A4D5-43FE85A5BB44}" type="presOf" srcId="{CF1E61F2-A27E-4B77-BA49-F1BBCBFC5B3B}" destId="{CF8169BD-8F9E-422E-8952-26337CB79263}" srcOrd="0" destOrd="0" presId="urn:microsoft.com/office/officeart/2005/8/layout/hierarchy1"/>
    <dgm:cxn modelId="{53711EFA-2E24-4676-900F-1282EFEB639F}" srcId="{685B1E4C-ECAD-4AF4-8A09-F558364B82BB}" destId="{3FDB47ED-BC91-4E8B-B6F8-8AB103910396}" srcOrd="0" destOrd="0" parTransId="{8FDAFD36-D82F-437E-9A1E-9C360712F787}" sibTransId="{AC917E75-A77F-40FC-B069-0E14E69F4E22}"/>
    <dgm:cxn modelId="{CCE452C2-7216-4CED-89E2-7369AB0ABCE6}" type="presOf" srcId="{65C41310-F35A-4790-B85C-89060C578BDB}" destId="{588E067A-20C9-4311-BF6A-E50425ED5569}" srcOrd="0" destOrd="0" presId="urn:microsoft.com/office/officeart/2005/8/layout/hierarchy1"/>
    <dgm:cxn modelId="{DB7A2327-4C03-422F-8AE5-D46CE2802575}" type="presOf" srcId="{3FDB47ED-BC91-4E8B-B6F8-8AB103910396}" destId="{B2B5A2FF-DCFD-43CD-BC3D-AB2ED9307550}" srcOrd="0" destOrd="0" presId="urn:microsoft.com/office/officeart/2005/8/layout/hierarchy1"/>
    <dgm:cxn modelId="{C002E458-8607-4B06-8049-5157C1AF8129}" srcId="{3FDB47ED-BC91-4E8B-B6F8-8AB103910396}" destId="{9482D5D2-F7D6-4F4C-8D98-542B782839C6}" srcOrd="0" destOrd="0" parTransId="{CF1E61F2-A27E-4B77-BA49-F1BBCBFC5B3B}" sibTransId="{087DA5EB-31D7-40EA-9966-2F79DF67F91E}"/>
    <dgm:cxn modelId="{AF3DDBAA-A49C-429A-B533-B52193B5CBFF}" type="presOf" srcId="{1501D93E-9113-4F51-8497-7145014C5F7A}" destId="{69753C25-C7EA-4562-8BA3-6673439CF97D}" srcOrd="0" destOrd="0" presId="urn:microsoft.com/office/officeart/2005/8/layout/hierarchy1"/>
    <dgm:cxn modelId="{AC282BE1-C0AA-4E92-B9C2-FF00900DEC49}" type="presOf" srcId="{9482D5D2-F7D6-4F4C-8D98-542B782839C6}" destId="{4FBC11C1-F5DE-4EA4-A7A6-A2E489AC79B2}" srcOrd="0" destOrd="0" presId="urn:microsoft.com/office/officeart/2005/8/layout/hierarchy1"/>
    <dgm:cxn modelId="{6173F780-FEA9-40A1-A6B0-835D58A9FAA1}" type="presOf" srcId="{57663A45-61B2-4A69-8909-29D07DC801FD}" destId="{4A50C7AD-041F-4F6D-A854-8BE9E17088FB}" srcOrd="0" destOrd="0" presId="urn:microsoft.com/office/officeart/2005/8/layout/hierarchy1"/>
    <dgm:cxn modelId="{806D77F8-0508-45FA-B9EF-0CC019BA99B5}" srcId="{3FDB47ED-BC91-4E8B-B6F8-8AB103910396}" destId="{DEB39612-1272-40FA-A621-585E4F3DE5BE}" srcOrd="2" destOrd="0" parTransId="{57663A45-61B2-4A69-8909-29D07DC801FD}" sibTransId="{20CE48E1-209A-40DE-A704-5105BDF12247}"/>
    <dgm:cxn modelId="{CEC33484-23F1-40EA-86CE-A6BEA71A9D4A}" type="presOf" srcId="{AD062FFF-59F0-4D6F-A9AD-16FB71973BC2}" destId="{2B3C8395-0CB1-4AAA-A995-999DE2D7D2D7}" srcOrd="0" destOrd="0" presId="urn:microsoft.com/office/officeart/2005/8/layout/hierarchy1"/>
    <dgm:cxn modelId="{C4593F51-607A-4D22-8E02-63C014BE8DBB}" type="presOf" srcId="{DEB39612-1272-40FA-A621-585E4F3DE5BE}" destId="{CF372741-049A-4F6C-BFA6-C99B898118CB}" srcOrd="0" destOrd="0" presId="urn:microsoft.com/office/officeart/2005/8/layout/hierarchy1"/>
    <dgm:cxn modelId="{D6564DD7-DDA1-4CE3-A33D-0D8392491872}" type="presParOf" srcId="{BF1B0004-7887-4037-A5B8-6D79DA806AE9}" destId="{0697258F-82E9-4C7B-B680-1008C3FCCF91}" srcOrd="0" destOrd="0" presId="urn:microsoft.com/office/officeart/2005/8/layout/hierarchy1"/>
    <dgm:cxn modelId="{54712213-6279-4DE9-A08D-7488D4F60137}" type="presParOf" srcId="{0697258F-82E9-4C7B-B680-1008C3FCCF91}" destId="{473C1CBD-BBCE-44F4-8579-B46DB9CAFB3C}" srcOrd="0" destOrd="0" presId="urn:microsoft.com/office/officeart/2005/8/layout/hierarchy1"/>
    <dgm:cxn modelId="{17EA4554-C38E-40FC-84AB-1BA8910415D7}" type="presParOf" srcId="{473C1CBD-BBCE-44F4-8579-B46DB9CAFB3C}" destId="{14FBCBDC-8808-4EB9-906F-96F2DD16578E}" srcOrd="0" destOrd="0" presId="urn:microsoft.com/office/officeart/2005/8/layout/hierarchy1"/>
    <dgm:cxn modelId="{AF0C5995-36B0-4003-9464-E6045BF1A915}" type="presParOf" srcId="{473C1CBD-BBCE-44F4-8579-B46DB9CAFB3C}" destId="{B2B5A2FF-DCFD-43CD-BC3D-AB2ED9307550}" srcOrd="1" destOrd="0" presId="urn:microsoft.com/office/officeart/2005/8/layout/hierarchy1"/>
    <dgm:cxn modelId="{ADC9CF0A-9897-4AC2-98D3-BD26DC369C95}" type="presParOf" srcId="{0697258F-82E9-4C7B-B680-1008C3FCCF91}" destId="{FD8C939A-3EAE-4FF8-A387-EC871EAC15FC}" srcOrd="1" destOrd="0" presId="urn:microsoft.com/office/officeart/2005/8/layout/hierarchy1"/>
    <dgm:cxn modelId="{CCEFAEE1-0B1D-4152-A108-38F979CD7965}" type="presParOf" srcId="{FD8C939A-3EAE-4FF8-A387-EC871EAC15FC}" destId="{CF8169BD-8F9E-422E-8952-26337CB79263}" srcOrd="0" destOrd="0" presId="urn:microsoft.com/office/officeart/2005/8/layout/hierarchy1"/>
    <dgm:cxn modelId="{5CB62431-6057-43CD-B051-28C311F07411}" type="presParOf" srcId="{FD8C939A-3EAE-4FF8-A387-EC871EAC15FC}" destId="{6C3C7DC0-C5E1-4B73-B02C-251EC1AB33EE}" srcOrd="1" destOrd="0" presId="urn:microsoft.com/office/officeart/2005/8/layout/hierarchy1"/>
    <dgm:cxn modelId="{4345F12C-0ABF-44D0-BBB3-C401A347EBAD}" type="presParOf" srcId="{6C3C7DC0-C5E1-4B73-B02C-251EC1AB33EE}" destId="{F5A875B9-6F51-4815-A74A-0E41AD3A664C}" srcOrd="0" destOrd="0" presId="urn:microsoft.com/office/officeart/2005/8/layout/hierarchy1"/>
    <dgm:cxn modelId="{1F3F8268-ED95-453B-91F2-3DBCA2D89071}" type="presParOf" srcId="{F5A875B9-6F51-4815-A74A-0E41AD3A664C}" destId="{DA817489-1D09-4410-ACE7-2AF7AEDAB6E3}" srcOrd="0" destOrd="0" presId="urn:microsoft.com/office/officeart/2005/8/layout/hierarchy1"/>
    <dgm:cxn modelId="{0DBB0035-435B-465F-AF51-E588F324AC73}" type="presParOf" srcId="{F5A875B9-6F51-4815-A74A-0E41AD3A664C}" destId="{4FBC11C1-F5DE-4EA4-A7A6-A2E489AC79B2}" srcOrd="1" destOrd="0" presId="urn:microsoft.com/office/officeart/2005/8/layout/hierarchy1"/>
    <dgm:cxn modelId="{4328F11E-97E7-41FD-91A4-7988880BAAEC}" type="presParOf" srcId="{6C3C7DC0-C5E1-4B73-B02C-251EC1AB33EE}" destId="{59375F00-062E-4B40-9B0A-D8DCB5598309}" srcOrd="1" destOrd="0" presId="urn:microsoft.com/office/officeart/2005/8/layout/hierarchy1"/>
    <dgm:cxn modelId="{C2378E78-B07C-4924-BFAA-8769D4FD539E}" type="presParOf" srcId="{FD8C939A-3EAE-4FF8-A387-EC871EAC15FC}" destId="{BB6FFAFD-01CE-46B4-8877-FD57BC34CC35}" srcOrd="2" destOrd="0" presId="urn:microsoft.com/office/officeart/2005/8/layout/hierarchy1"/>
    <dgm:cxn modelId="{165D8B7C-42D0-4374-A3C9-52B890BB2886}" type="presParOf" srcId="{FD8C939A-3EAE-4FF8-A387-EC871EAC15FC}" destId="{8F2238F6-2582-4026-BC0B-E5E6A7440F1C}" srcOrd="3" destOrd="0" presId="urn:microsoft.com/office/officeart/2005/8/layout/hierarchy1"/>
    <dgm:cxn modelId="{C5ABD157-9A97-45FF-B239-100309B51656}" type="presParOf" srcId="{8F2238F6-2582-4026-BC0B-E5E6A7440F1C}" destId="{65E87C91-4279-4E7A-855A-3FE0AAD4E286}" srcOrd="0" destOrd="0" presId="urn:microsoft.com/office/officeart/2005/8/layout/hierarchy1"/>
    <dgm:cxn modelId="{3967F72B-8A75-4397-A617-277AEB91C13F}" type="presParOf" srcId="{65E87C91-4279-4E7A-855A-3FE0AAD4E286}" destId="{84A31451-9088-439D-99B9-304A805F940F}" srcOrd="0" destOrd="0" presId="urn:microsoft.com/office/officeart/2005/8/layout/hierarchy1"/>
    <dgm:cxn modelId="{3DB364D1-7602-465B-88EC-D140EFB0F945}" type="presParOf" srcId="{65E87C91-4279-4E7A-855A-3FE0AAD4E286}" destId="{588E067A-20C9-4311-BF6A-E50425ED5569}" srcOrd="1" destOrd="0" presId="urn:microsoft.com/office/officeart/2005/8/layout/hierarchy1"/>
    <dgm:cxn modelId="{52715EE2-2DA3-40F4-8C72-109F769CF07B}" type="presParOf" srcId="{8F2238F6-2582-4026-BC0B-E5E6A7440F1C}" destId="{0DB3DFF2-8C04-4A31-A460-1E9C13FBF4C2}" srcOrd="1" destOrd="0" presId="urn:microsoft.com/office/officeart/2005/8/layout/hierarchy1"/>
    <dgm:cxn modelId="{88E640EF-5893-4786-AE83-02C1B827777F}" type="presParOf" srcId="{FD8C939A-3EAE-4FF8-A387-EC871EAC15FC}" destId="{4A50C7AD-041F-4F6D-A854-8BE9E17088FB}" srcOrd="4" destOrd="0" presId="urn:microsoft.com/office/officeart/2005/8/layout/hierarchy1"/>
    <dgm:cxn modelId="{5775904A-FE65-4396-9D23-3241B2A72371}" type="presParOf" srcId="{FD8C939A-3EAE-4FF8-A387-EC871EAC15FC}" destId="{9551495C-2690-485A-AAF0-97F8D571C60E}" srcOrd="5" destOrd="0" presId="urn:microsoft.com/office/officeart/2005/8/layout/hierarchy1"/>
    <dgm:cxn modelId="{788068FE-997F-481A-BCF6-2468A2BC523E}" type="presParOf" srcId="{9551495C-2690-485A-AAF0-97F8D571C60E}" destId="{67653F81-D093-472D-9BD8-F497B8FB3ED4}" srcOrd="0" destOrd="0" presId="urn:microsoft.com/office/officeart/2005/8/layout/hierarchy1"/>
    <dgm:cxn modelId="{9ED03534-1458-459D-8E6E-C4C4D180D2B3}" type="presParOf" srcId="{67653F81-D093-472D-9BD8-F497B8FB3ED4}" destId="{662CB077-E1C7-4B37-9DA7-40AB5D05AFE1}" srcOrd="0" destOrd="0" presId="urn:microsoft.com/office/officeart/2005/8/layout/hierarchy1"/>
    <dgm:cxn modelId="{B431135F-4C13-4365-B2B9-735EF979382A}" type="presParOf" srcId="{67653F81-D093-472D-9BD8-F497B8FB3ED4}" destId="{CF372741-049A-4F6C-BFA6-C99B898118CB}" srcOrd="1" destOrd="0" presId="urn:microsoft.com/office/officeart/2005/8/layout/hierarchy1"/>
    <dgm:cxn modelId="{139E5664-DD39-47F9-A137-715172A54A59}" type="presParOf" srcId="{9551495C-2690-485A-AAF0-97F8D571C60E}" destId="{451098B1-6C62-4217-953A-9CC1E83D535F}" srcOrd="1" destOrd="0" presId="urn:microsoft.com/office/officeart/2005/8/layout/hierarchy1"/>
    <dgm:cxn modelId="{76D2EA7A-638C-49B3-BF96-06D19D776B4F}" type="presParOf" srcId="{FD8C939A-3EAE-4FF8-A387-EC871EAC15FC}" destId="{2B3C8395-0CB1-4AAA-A995-999DE2D7D2D7}" srcOrd="6" destOrd="0" presId="urn:microsoft.com/office/officeart/2005/8/layout/hierarchy1"/>
    <dgm:cxn modelId="{5DA26F1A-867D-40A6-9C17-4A613DBD43FB}" type="presParOf" srcId="{FD8C939A-3EAE-4FF8-A387-EC871EAC15FC}" destId="{19F72171-5F3B-4908-AA53-71534697E461}" srcOrd="7" destOrd="0" presId="urn:microsoft.com/office/officeart/2005/8/layout/hierarchy1"/>
    <dgm:cxn modelId="{D0AEDB70-D8E9-4429-AB84-200CBE05BDFC}" type="presParOf" srcId="{19F72171-5F3B-4908-AA53-71534697E461}" destId="{458B21FB-2BF7-46BA-AFF8-C456AA4A4274}" srcOrd="0" destOrd="0" presId="urn:microsoft.com/office/officeart/2005/8/layout/hierarchy1"/>
    <dgm:cxn modelId="{E238790B-AF3C-41F7-8ECF-12748F6BD291}" type="presParOf" srcId="{458B21FB-2BF7-46BA-AFF8-C456AA4A4274}" destId="{38E5ED1C-842B-4AB6-BA7C-F1A4EF892B04}" srcOrd="0" destOrd="0" presId="urn:microsoft.com/office/officeart/2005/8/layout/hierarchy1"/>
    <dgm:cxn modelId="{E61CDB5E-197E-430E-944A-E6F05E43B3C8}" type="presParOf" srcId="{458B21FB-2BF7-46BA-AFF8-C456AA4A4274}" destId="{69753C25-C7EA-4562-8BA3-6673439CF97D}" srcOrd="1" destOrd="0" presId="urn:microsoft.com/office/officeart/2005/8/layout/hierarchy1"/>
    <dgm:cxn modelId="{03A51D86-D0AF-4AAA-9FA4-432C8B4B8F7D}" type="presParOf" srcId="{19F72171-5F3B-4908-AA53-71534697E461}" destId="{84043B14-7ABE-4690-8B99-9D98B3BCCDE4}" srcOrd="1" destOrd="0" presId="urn:microsoft.com/office/officeart/2005/8/layout/hierarchy1"/>
  </dgm:cxnLst>
  <dgm:bg/>
  <dgm:whole/>
  <dgm:extLst>
    <a:ext uri="http://schemas.microsoft.com/office/drawing/2008/diagram">
      <dsp:dataModelExt xmlns:dsp="http://schemas.microsoft.com/office/drawing/2008/diagram" xmlns="" relId="rId3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84C132C-EBC8-40C0-B311-66659728BF67}"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CAD3986E-34F4-4D95-B4AE-3B3F18E59726}">
      <dgm:prSet phldrT="[Texte]"/>
      <dgm:spPr/>
      <dgm:t>
        <a:bodyPr/>
        <a:lstStyle/>
        <a:p>
          <a:r>
            <a:rPr lang="fr-FR"/>
            <a:t>DAF</a:t>
          </a:r>
        </a:p>
      </dgm:t>
    </dgm:pt>
    <dgm:pt modelId="{836F5F92-AE7E-42CA-9F3E-75A0AFA54581}" type="parTrans" cxnId="{1279FDC2-CF77-49AA-9526-03F7AC200A77}">
      <dgm:prSet/>
      <dgm:spPr/>
      <dgm:t>
        <a:bodyPr/>
        <a:lstStyle/>
        <a:p>
          <a:endParaRPr lang="fr-FR"/>
        </a:p>
      </dgm:t>
    </dgm:pt>
    <dgm:pt modelId="{B1B9DB29-FD90-42E4-94B2-9DE9E898C349}" type="sibTrans" cxnId="{1279FDC2-CF77-49AA-9526-03F7AC200A77}">
      <dgm:prSet/>
      <dgm:spPr/>
      <dgm:t>
        <a:bodyPr/>
        <a:lstStyle/>
        <a:p>
          <a:endParaRPr lang="fr-FR"/>
        </a:p>
      </dgm:t>
    </dgm:pt>
    <dgm:pt modelId="{2F0576CC-E0FA-4AD9-9F79-2E07E70DF39A}">
      <dgm:prSet phldrT="[Texte]"/>
      <dgm:spPr/>
      <dgm:t>
        <a:bodyPr/>
        <a:lstStyle/>
        <a:p>
          <a:r>
            <a:rPr lang="fr-FR"/>
            <a:t>trésorerie</a:t>
          </a:r>
        </a:p>
      </dgm:t>
    </dgm:pt>
    <dgm:pt modelId="{AA66D6B8-4F33-495B-84A9-C35E8A790920}" type="parTrans" cxnId="{BBD19D5F-9F96-48D9-909A-072A86A805B1}">
      <dgm:prSet/>
      <dgm:spPr/>
      <dgm:t>
        <a:bodyPr/>
        <a:lstStyle/>
        <a:p>
          <a:endParaRPr lang="fr-FR"/>
        </a:p>
      </dgm:t>
    </dgm:pt>
    <dgm:pt modelId="{BB569C15-BB33-4B03-AFAC-AEF19BB9CEF7}" type="sibTrans" cxnId="{BBD19D5F-9F96-48D9-909A-072A86A805B1}">
      <dgm:prSet/>
      <dgm:spPr/>
      <dgm:t>
        <a:bodyPr/>
        <a:lstStyle/>
        <a:p>
          <a:endParaRPr lang="fr-FR"/>
        </a:p>
      </dgm:t>
    </dgm:pt>
    <dgm:pt modelId="{8ED8556A-08BA-4D86-9AC9-AB0F94EABD2C}">
      <dgm:prSet phldrT="[Texte]"/>
      <dgm:spPr/>
      <dgm:t>
        <a:bodyPr/>
        <a:lstStyle/>
        <a:p>
          <a:r>
            <a:rPr lang="fr-FR"/>
            <a:t>comptabilité</a:t>
          </a:r>
        </a:p>
      </dgm:t>
    </dgm:pt>
    <dgm:pt modelId="{03120D1B-AF2A-4D3D-A5E2-082720D8676F}" type="parTrans" cxnId="{F15ACCC3-DF3F-4958-A82B-A808BEA3CE50}">
      <dgm:prSet/>
      <dgm:spPr/>
      <dgm:t>
        <a:bodyPr/>
        <a:lstStyle/>
        <a:p>
          <a:endParaRPr lang="fr-FR"/>
        </a:p>
      </dgm:t>
    </dgm:pt>
    <dgm:pt modelId="{A9FB4EBB-0999-4F10-8E8A-AB5170E1264A}" type="sibTrans" cxnId="{F15ACCC3-DF3F-4958-A82B-A808BEA3CE50}">
      <dgm:prSet/>
      <dgm:spPr/>
      <dgm:t>
        <a:bodyPr/>
        <a:lstStyle/>
        <a:p>
          <a:endParaRPr lang="fr-FR"/>
        </a:p>
      </dgm:t>
    </dgm:pt>
    <dgm:pt modelId="{B98D7282-3869-41B1-8142-EC3179CF1FBC}">
      <dgm:prSet/>
      <dgm:spPr/>
      <dgm:t>
        <a:bodyPr/>
        <a:lstStyle/>
        <a:p>
          <a:r>
            <a:rPr lang="fr-FR"/>
            <a:t>contrôle de gestion  </a:t>
          </a:r>
        </a:p>
      </dgm:t>
    </dgm:pt>
    <dgm:pt modelId="{A659FBAA-6936-4C74-BB5E-D63CEE6B9D08}" type="parTrans" cxnId="{F07BA177-012E-4CE5-9C1F-67744E01756B}">
      <dgm:prSet/>
      <dgm:spPr/>
      <dgm:t>
        <a:bodyPr/>
        <a:lstStyle/>
        <a:p>
          <a:endParaRPr lang="fr-FR"/>
        </a:p>
      </dgm:t>
    </dgm:pt>
    <dgm:pt modelId="{21706B7B-5EA2-47F7-AE9A-5795003E3F49}" type="sibTrans" cxnId="{F07BA177-012E-4CE5-9C1F-67744E01756B}">
      <dgm:prSet/>
      <dgm:spPr/>
      <dgm:t>
        <a:bodyPr/>
        <a:lstStyle/>
        <a:p>
          <a:endParaRPr lang="fr-FR"/>
        </a:p>
      </dgm:t>
    </dgm:pt>
    <dgm:pt modelId="{72E3FA8A-B927-4CF5-A5AC-2AC99593DF7C}" type="pres">
      <dgm:prSet presAssocID="{484C132C-EBC8-40C0-B311-66659728BF67}" presName="hierChild1" presStyleCnt="0">
        <dgm:presLayoutVars>
          <dgm:chPref val="1"/>
          <dgm:dir/>
          <dgm:animOne val="branch"/>
          <dgm:animLvl val="lvl"/>
          <dgm:resizeHandles/>
        </dgm:presLayoutVars>
      </dgm:prSet>
      <dgm:spPr/>
      <dgm:t>
        <a:bodyPr/>
        <a:lstStyle/>
        <a:p>
          <a:endParaRPr lang="fr-FR"/>
        </a:p>
      </dgm:t>
    </dgm:pt>
    <dgm:pt modelId="{766A0567-72FE-4F10-A4F4-2364A9F67D61}" type="pres">
      <dgm:prSet presAssocID="{CAD3986E-34F4-4D95-B4AE-3B3F18E59726}" presName="hierRoot1" presStyleCnt="0"/>
      <dgm:spPr/>
    </dgm:pt>
    <dgm:pt modelId="{4020994D-6A11-4D2D-9D05-7E65841621DA}" type="pres">
      <dgm:prSet presAssocID="{CAD3986E-34F4-4D95-B4AE-3B3F18E59726}" presName="composite" presStyleCnt="0"/>
      <dgm:spPr/>
    </dgm:pt>
    <dgm:pt modelId="{A7940A7D-4BE9-41CB-8D0B-CC0C1AB7769E}" type="pres">
      <dgm:prSet presAssocID="{CAD3986E-34F4-4D95-B4AE-3B3F18E59726}" presName="background" presStyleLbl="node0" presStyleIdx="0" presStyleCnt="1"/>
      <dgm:spPr/>
    </dgm:pt>
    <dgm:pt modelId="{A1DEAE67-96F3-4B04-A8A1-F744BC3B9086}" type="pres">
      <dgm:prSet presAssocID="{CAD3986E-34F4-4D95-B4AE-3B3F18E59726}" presName="text" presStyleLbl="fgAcc0" presStyleIdx="0" presStyleCnt="1" custScaleY="35286">
        <dgm:presLayoutVars>
          <dgm:chPref val="3"/>
        </dgm:presLayoutVars>
      </dgm:prSet>
      <dgm:spPr/>
      <dgm:t>
        <a:bodyPr/>
        <a:lstStyle/>
        <a:p>
          <a:endParaRPr lang="fr-FR"/>
        </a:p>
      </dgm:t>
    </dgm:pt>
    <dgm:pt modelId="{0FD80AE8-696D-4714-9817-259C04C19555}" type="pres">
      <dgm:prSet presAssocID="{CAD3986E-34F4-4D95-B4AE-3B3F18E59726}" presName="hierChild2" presStyleCnt="0"/>
      <dgm:spPr/>
    </dgm:pt>
    <dgm:pt modelId="{2FF44B99-AAA9-4BE2-B90E-51260B707841}" type="pres">
      <dgm:prSet presAssocID="{AA66D6B8-4F33-495B-84A9-C35E8A790920}" presName="Name10" presStyleLbl="parChTrans1D2" presStyleIdx="0" presStyleCnt="3"/>
      <dgm:spPr/>
      <dgm:t>
        <a:bodyPr/>
        <a:lstStyle/>
        <a:p>
          <a:endParaRPr lang="fr-FR"/>
        </a:p>
      </dgm:t>
    </dgm:pt>
    <dgm:pt modelId="{E1CAE946-F341-4A53-9A51-C89A818AC33F}" type="pres">
      <dgm:prSet presAssocID="{2F0576CC-E0FA-4AD9-9F79-2E07E70DF39A}" presName="hierRoot2" presStyleCnt="0"/>
      <dgm:spPr/>
    </dgm:pt>
    <dgm:pt modelId="{831475A3-D090-418C-9F37-CCEC98B55AD2}" type="pres">
      <dgm:prSet presAssocID="{2F0576CC-E0FA-4AD9-9F79-2E07E70DF39A}" presName="composite2" presStyleCnt="0"/>
      <dgm:spPr/>
    </dgm:pt>
    <dgm:pt modelId="{994ABD40-22E1-42A8-9A54-49CEF7A833F0}" type="pres">
      <dgm:prSet presAssocID="{2F0576CC-E0FA-4AD9-9F79-2E07E70DF39A}" presName="background2" presStyleLbl="node2" presStyleIdx="0" presStyleCnt="3"/>
      <dgm:spPr/>
    </dgm:pt>
    <dgm:pt modelId="{1A962F9A-82FB-4AFF-8A68-16F29E2C7EC8}" type="pres">
      <dgm:prSet presAssocID="{2F0576CC-E0FA-4AD9-9F79-2E07E70DF39A}" presName="text2" presStyleLbl="fgAcc2" presStyleIdx="0" presStyleCnt="3" custScaleY="35880">
        <dgm:presLayoutVars>
          <dgm:chPref val="3"/>
        </dgm:presLayoutVars>
      </dgm:prSet>
      <dgm:spPr/>
      <dgm:t>
        <a:bodyPr/>
        <a:lstStyle/>
        <a:p>
          <a:endParaRPr lang="fr-FR"/>
        </a:p>
      </dgm:t>
    </dgm:pt>
    <dgm:pt modelId="{F655C613-930E-4457-A93B-4667FB355862}" type="pres">
      <dgm:prSet presAssocID="{2F0576CC-E0FA-4AD9-9F79-2E07E70DF39A}" presName="hierChild3" presStyleCnt="0"/>
      <dgm:spPr/>
    </dgm:pt>
    <dgm:pt modelId="{C0665AA6-ADCE-49CB-A5A3-66510C65FA05}" type="pres">
      <dgm:prSet presAssocID="{03120D1B-AF2A-4D3D-A5E2-082720D8676F}" presName="Name10" presStyleLbl="parChTrans1D2" presStyleIdx="1" presStyleCnt="3"/>
      <dgm:spPr/>
      <dgm:t>
        <a:bodyPr/>
        <a:lstStyle/>
        <a:p>
          <a:endParaRPr lang="fr-FR"/>
        </a:p>
      </dgm:t>
    </dgm:pt>
    <dgm:pt modelId="{497EACFF-BBCC-4395-BA78-FCD93480FE5A}" type="pres">
      <dgm:prSet presAssocID="{8ED8556A-08BA-4D86-9AC9-AB0F94EABD2C}" presName="hierRoot2" presStyleCnt="0"/>
      <dgm:spPr/>
    </dgm:pt>
    <dgm:pt modelId="{CAEB5527-4B07-40F9-B7DA-0BCCA03A76A1}" type="pres">
      <dgm:prSet presAssocID="{8ED8556A-08BA-4D86-9AC9-AB0F94EABD2C}" presName="composite2" presStyleCnt="0"/>
      <dgm:spPr/>
    </dgm:pt>
    <dgm:pt modelId="{47440DA8-1E5B-4FAF-AC99-E99DC2D21FDB}" type="pres">
      <dgm:prSet presAssocID="{8ED8556A-08BA-4D86-9AC9-AB0F94EABD2C}" presName="background2" presStyleLbl="node2" presStyleIdx="1" presStyleCnt="3"/>
      <dgm:spPr/>
    </dgm:pt>
    <dgm:pt modelId="{B0C633DD-03EA-49BA-A19C-B5A469D43496}" type="pres">
      <dgm:prSet presAssocID="{8ED8556A-08BA-4D86-9AC9-AB0F94EABD2C}" presName="text2" presStyleLbl="fgAcc2" presStyleIdx="1" presStyleCnt="3" custScaleY="33936">
        <dgm:presLayoutVars>
          <dgm:chPref val="3"/>
        </dgm:presLayoutVars>
      </dgm:prSet>
      <dgm:spPr/>
      <dgm:t>
        <a:bodyPr/>
        <a:lstStyle/>
        <a:p>
          <a:endParaRPr lang="fr-FR"/>
        </a:p>
      </dgm:t>
    </dgm:pt>
    <dgm:pt modelId="{0310454B-1964-4E2D-9450-BC34EFFA5249}" type="pres">
      <dgm:prSet presAssocID="{8ED8556A-08BA-4D86-9AC9-AB0F94EABD2C}" presName="hierChild3" presStyleCnt="0"/>
      <dgm:spPr/>
    </dgm:pt>
    <dgm:pt modelId="{8C254FDB-3406-4FD0-A167-A42DD2BBD91C}" type="pres">
      <dgm:prSet presAssocID="{A659FBAA-6936-4C74-BB5E-D63CEE6B9D08}" presName="Name10" presStyleLbl="parChTrans1D2" presStyleIdx="2" presStyleCnt="3"/>
      <dgm:spPr/>
      <dgm:t>
        <a:bodyPr/>
        <a:lstStyle/>
        <a:p>
          <a:endParaRPr lang="fr-FR"/>
        </a:p>
      </dgm:t>
    </dgm:pt>
    <dgm:pt modelId="{051259C5-8D98-4CAC-A121-6241A1970333}" type="pres">
      <dgm:prSet presAssocID="{B98D7282-3869-41B1-8142-EC3179CF1FBC}" presName="hierRoot2" presStyleCnt="0"/>
      <dgm:spPr/>
    </dgm:pt>
    <dgm:pt modelId="{B1B7D4D2-4132-4BB4-9B69-F5270B46F365}" type="pres">
      <dgm:prSet presAssocID="{B98D7282-3869-41B1-8142-EC3179CF1FBC}" presName="composite2" presStyleCnt="0"/>
      <dgm:spPr/>
    </dgm:pt>
    <dgm:pt modelId="{334845E8-A5BF-496A-AC99-627B4B39DA28}" type="pres">
      <dgm:prSet presAssocID="{B98D7282-3869-41B1-8142-EC3179CF1FBC}" presName="background2" presStyleLbl="node2" presStyleIdx="2" presStyleCnt="3"/>
      <dgm:spPr/>
    </dgm:pt>
    <dgm:pt modelId="{310BF306-46F7-4C14-A349-71FB2D0DD462}" type="pres">
      <dgm:prSet presAssocID="{B98D7282-3869-41B1-8142-EC3179CF1FBC}" presName="text2" presStyleLbl="fgAcc2" presStyleIdx="2" presStyleCnt="3" custScaleY="38319">
        <dgm:presLayoutVars>
          <dgm:chPref val="3"/>
        </dgm:presLayoutVars>
      </dgm:prSet>
      <dgm:spPr/>
      <dgm:t>
        <a:bodyPr/>
        <a:lstStyle/>
        <a:p>
          <a:endParaRPr lang="fr-FR"/>
        </a:p>
      </dgm:t>
    </dgm:pt>
    <dgm:pt modelId="{E1D7327A-EC23-4484-B6BD-D5C1B9E2ECF9}" type="pres">
      <dgm:prSet presAssocID="{B98D7282-3869-41B1-8142-EC3179CF1FBC}" presName="hierChild3" presStyleCnt="0"/>
      <dgm:spPr/>
    </dgm:pt>
  </dgm:ptLst>
  <dgm:cxnLst>
    <dgm:cxn modelId="{D235FB69-21B5-4B15-B79D-0D5F4008BFC5}" type="presOf" srcId="{AA66D6B8-4F33-495B-84A9-C35E8A790920}" destId="{2FF44B99-AAA9-4BE2-B90E-51260B707841}" srcOrd="0" destOrd="0" presId="urn:microsoft.com/office/officeart/2005/8/layout/hierarchy1"/>
    <dgm:cxn modelId="{F15ACCC3-DF3F-4958-A82B-A808BEA3CE50}" srcId="{CAD3986E-34F4-4D95-B4AE-3B3F18E59726}" destId="{8ED8556A-08BA-4D86-9AC9-AB0F94EABD2C}" srcOrd="1" destOrd="0" parTransId="{03120D1B-AF2A-4D3D-A5E2-082720D8676F}" sibTransId="{A9FB4EBB-0999-4F10-8E8A-AB5170E1264A}"/>
    <dgm:cxn modelId="{2A509F20-5A15-41BB-94D1-C4689F4FDC57}" type="presOf" srcId="{2F0576CC-E0FA-4AD9-9F79-2E07E70DF39A}" destId="{1A962F9A-82FB-4AFF-8A68-16F29E2C7EC8}" srcOrd="0" destOrd="0" presId="urn:microsoft.com/office/officeart/2005/8/layout/hierarchy1"/>
    <dgm:cxn modelId="{BBD19D5F-9F96-48D9-909A-072A86A805B1}" srcId="{CAD3986E-34F4-4D95-B4AE-3B3F18E59726}" destId="{2F0576CC-E0FA-4AD9-9F79-2E07E70DF39A}" srcOrd="0" destOrd="0" parTransId="{AA66D6B8-4F33-495B-84A9-C35E8A790920}" sibTransId="{BB569C15-BB33-4B03-AFAC-AEF19BB9CEF7}"/>
    <dgm:cxn modelId="{7B5F608A-E105-453E-B815-FDAF771E55BA}" type="presOf" srcId="{8ED8556A-08BA-4D86-9AC9-AB0F94EABD2C}" destId="{B0C633DD-03EA-49BA-A19C-B5A469D43496}" srcOrd="0" destOrd="0" presId="urn:microsoft.com/office/officeart/2005/8/layout/hierarchy1"/>
    <dgm:cxn modelId="{1279FDC2-CF77-49AA-9526-03F7AC200A77}" srcId="{484C132C-EBC8-40C0-B311-66659728BF67}" destId="{CAD3986E-34F4-4D95-B4AE-3B3F18E59726}" srcOrd="0" destOrd="0" parTransId="{836F5F92-AE7E-42CA-9F3E-75A0AFA54581}" sibTransId="{B1B9DB29-FD90-42E4-94B2-9DE9E898C349}"/>
    <dgm:cxn modelId="{2D018E28-5AA6-44AB-9C86-05010CF6D952}" type="presOf" srcId="{B98D7282-3869-41B1-8142-EC3179CF1FBC}" destId="{310BF306-46F7-4C14-A349-71FB2D0DD462}" srcOrd="0" destOrd="0" presId="urn:microsoft.com/office/officeart/2005/8/layout/hierarchy1"/>
    <dgm:cxn modelId="{D62EF1D4-9D28-4D3A-A8E2-05E29E752A72}" type="presOf" srcId="{484C132C-EBC8-40C0-B311-66659728BF67}" destId="{72E3FA8A-B927-4CF5-A5AC-2AC99593DF7C}" srcOrd="0" destOrd="0" presId="urn:microsoft.com/office/officeart/2005/8/layout/hierarchy1"/>
    <dgm:cxn modelId="{F07BA177-012E-4CE5-9C1F-67744E01756B}" srcId="{CAD3986E-34F4-4D95-B4AE-3B3F18E59726}" destId="{B98D7282-3869-41B1-8142-EC3179CF1FBC}" srcOrd="2" destOrd="0" parTransId="{A659FBAA-6936-4C74-BB5E-D63CEE6B9D08}" sibTransId="{21706B7B-5EA2-47F7-AE9A-5795003E3F49}"/>
    <dgm:cxn modelId="{4B60E517-0056-49A5-BD33-72F0E3DED26C}" type="presOf" srcId="{CAD3986E-34F4-4D95-B4AE-3B3F18E59726}" destId="{A1DEAE67-96F3-4B04-A8A1-F744BC3B9086}" srcOrd="0" destOrd="0" presId="urn:microsoft.com/office/officeart/2005/8/layout/hierarchy1"/>
    <dgm:cxn modelId="{8225D431-F330-4221-989D-7F7B4D94D3B2}" type="presOf" srcId="{A659FBAA-6936-4C74-BB5E-D63CEE6B9D08}" destId="{8C254FDB-3406-4FD0-A167-A42DD2BBD91C}" srcOrd="0" destOrd="0" presId="urn:microsoft.com/office/officeart/2005/8/layout/hierarchy1"/>
    <dgm:cxn modelId="{9400DB48-099D-43E0-A5C9-CC0C6398F308}" type="presOf" srcId="{03120D1B-AF2A-4D3D-A5E2-082720D8676F}" destId="{C0665AA6-ADCE-49CB-A5A3-66510C65FA05}" srcOrd="0" destOrd="0" presId="urn:microsoft.com/office/officeart/2005/8/layout/hierarchy1"/>
    <dgm:cxn modelId="{DAFFE90D-1291-47DC-8BB8-D79B11FC2D3A}" type="presParOf" srcId="{72E3FA8A-B927-4CF5-A5AC-2AC99593DF7C}" destId="{766A0567-72FE-4F10-A4F4-2364A9F67D61}" srcOrd="0" destOrd="0" presId="urn:microsoft.com/office/officeart/2005/8/layout/hierarchy1"/>
    <dgm:cxn modelId="{29496216-2C70-4567-9A82-B820AD7219D3}" type="presParOf" srcId="{766A0567-72FE-4F10-A4F4-2364A9F67D61}" destId="{4020994D-6A11-4D2D-9D05-7E65841621DA}" srcOrd="0" destOrd="0" presId="urn:microsoft.com/office/officeart/2005/8/layout/hierarchy1"/>
    <dgm:cxn modelId="{FA0E2C07-2118-46F8-9C92-EA7F32A7140A}" type="presParOf" srcId="{4020994D-6A11-4D2D-9D05-7E65841621DA}" destId="{A7940A7D-4BE9-41CB-8D0B-CC0C1AB7769E}" srcOrd="0" destOrd="0" presId="urn:microsoft.com/office/officeart/2005/8/layout/hierarchy1"/>
    <dgm:cxn modelId="{498ED299-C5B9-4AA0-A021-0667507C94D4}" type="presParOf" srcId="{4020994D-6A11-4D2D-9D05-7E65841621DA}" destId="{A1DEAE67-96F3-4B04-A8A1-F744BC3B9086}" srcOrd="1" destOrd="0" presId="urn:microsoft.com/office/officeart/2005/8/layout/hierarchy1"/>
    <dgm:cxn modelId="{301AC444-08A3-4764-9FEC-7BD569C47E4E}" type="presParOf" srcId="{766A0567-72FE-4F10-A4F4-2364A9F67D61}" destId="{0FD80AE8-696D-4714-9817-259C04C19555}" srcOrd="1" destOrd="0" presId="urn:microsoft.com/office/officeart/2005/8/layout/hierarchy1"/>
    <dgm:cxn modelId="{BE1127B6-2CBE-4AB7-ABFC-4F6EA48A4E6B}" type="presParOf" srcId="{0FD80AE8-696D-4714-9817-259C04C19555}" destId="{2FF44B99-AAA9-4BE2-B90E-51260B707841}" srcOrd="0" destOrd="0" presId="urn:microsoft.com/office/officeart/2005/8/layout/hierarchy1"/>
    <dgm:cxn modelId="{2C253B0D-CF25-47BB-9E91-2790A4EF889C}" type="presParOf" srcId="{0FD80AE8-696D-4714-9817-259C04C19555}" destId="{E1CAE946-F341-4A53-9A51-C89A818AC33F}" srcOrd="1" destOrd="0" presId="urn:microsoft.com/office/officeart/2005/8/layout/hierarchy1"/>
    <dgm:cxn modelId="{FEC75133-1A05-47F0-B7A3-12982447795E}" type="presParOf" srcId="{E1CAE946-F341-4A53-9A51-C89A818AC33F}" destId="{831475A3-D090-418C-9F37-CCEC98B55AD2}" srcOrd="0" destOrd="0" presId="urn:microsoft.com/office/officeart/2005/8/layout/hierarchy1"/>
    <dgm:cxn modelId="{7D5685D7-CEEC-4CD2-83C3-F2B77CD3BBEA}" type="presParOf" srcId="{831475A3-D090-418C-9F37-CCEC98B55AD2}" destId="{994ABD40-22E1-42A8-9A54-49CEF7A833F0}" srcOrd="0" destOrd="0" presId="urn:microsoft.com/office/officeart/2005/8/layout/hierarchy1"/>
    <dgm:cxn modelId="{8A3312A0-7FA0-415C-9F12-1AB675D80292}" type="presParOf" srcId="{831475A3-D090-418C-9F37-CCEC98B55AD2}" destId="{1A962F9A-82FB-4AFF-8A68-16F29E2C7EC8}" srcOrd="1" destOrd="0" presId="urn:microsoft.com/office/officeart/2005/8/layout/hierarchy1"/>
    <dgm:cxn modelId="{95E9F273-A7B1-42E6-8153-F004044052DA}" type="presParOf" srcId="{E1CAE946-F341-4A53-9A51-C89A818AC33F}" destId="{F655C613-930E-4457-A93B-4667FB355862}" srcOrd="1" destOrd="0" presId="urn:microsoft.com/office/officeart/2005/8/layout/hierarchy1"/>
    <dgm:cxn modelId="{3BF29160-EB76-41B5-97B7-C1DDACC62513}" type="presParOf" srcId="{0FD80AE8-696D-4714-9817-259C04C19555}" destId="{C0665AA6-ADCE-49CB-A5A3-66510C65FA05}" srcOrd="2" destOrd="0" presId="urn:microsoft.com/office/officeart/2005/8/layout/hierarchy1"/>
    <dgm:cxn modelId="{59A15548-EE0D-48AD-85BA-D172A9CBDECE}" type="presParOf" srcId="{0FD80AE8-696D-4714-9817-259C04C19555}" destId="{497EACFF-BBCC-4395-BA78-FCD93480FE5A}" srcOrd="3" destOrd="0" presId="urn:microsoft.com/office/officeart/2005/8/layout/hierarchy1"/>
    <dgm:cxn modelId="{9AD03609-8066-4757-8807-6C44FF0D8C7F}" type="presParOf" srcId="{497EACFF-BBCC-4395-BA78-FCD93480FE5A}" destId="{CAEB5527-4B07-40F9-B7DA-0BCCA03A76A1}" srcOrd="0" destOrd="0" presId="urn:microsoft.com/office/officeart/2005/8/layout/hierarchy1"/>
    <dgm:cxn modelId="{E3BC8512-7A45-41DE-9317-65AF2FA1FF5F}" type="presParOf" srcId="{CAEB5527-4B07-40F9-B7DA-0BCCA03A76A1}" destId="{47440DA8-1E5B-4FAF-AC99-E99DC2D21FDB}" srcOrd="0" destOrd="0" presId="urn:microsoft.com/office/officeart/2005/8/layout/hierarchy1"/>
    <dgm:cxn modelId="{6D646036-AB85-477D-B7AE-DBCC70AAFF63}" type="presParOf" srcId="{CAEB5527-4B07-40F9-B7DA-0BCCA03A76A1}" destId="{B0C633DD-03EA-49BA-A19C-B5A469D43496}" srcOrd="1" destOrd="0" presId="urn:microsoft.com/office/officeart/2005/8/layout/hierarchy1"/>
    <dgm:cxn modelId="{89EF0F1C-16AC-4130-BC6A-2E9B18A94A21}" type="presParOf" srcId="{497EACFF-BBCC-4395-BA78-FCD93480FE5A}" destId="{0310454B-1964-4E2D-9450-BC34EFFA5249}" srcOrd="1" destOrd="0" presId="urn:microsoft.com/office/officeart/2005/8/layout/hierarchy1"/>
    <dgm:cxn modelId="{3150BCB2-3B19-46C1-9B53-A86B7F117DBA}" type="presParOf" srcId="{0FD80AE8-696D-4714-9817-259C04C19555}" destId="{8C254FDB-3406-4FD0-A167-A42DD2BBD91C}" srcOrd="4" destOrd="0" presId="urn:microsoft.com/office/officeart/2005/8/layout/hierarchy1"/>
    <dgm:cxn modelId="{1E21B2BF-361F-4E20-AA74-9C0BDA0EEB0D}" type="presParOf" srcId="{0FD80AE8-696D-4714-9817-259C04C19555}" destId="{051259C5-8D98-4CAC-A121-6241A1970333}" srcOrd="5" destOrd="0" presId="urn:microsoft.com/office/officeart/2005/8/layout/hierarchy1"/>
    <dgm:cxn modelId="{ABD15476-7825-4F05-A56E-9B08EDEC84AA}" type="presParOf" srcId="{051259C5-8D98-4CAC-A121-6241A1970333}" destId="{B1B7D4D2-4132-4BB4-9B69-F5270B46F365}" srcOrd="0" destOrd="0" presId="urn:microsoft.com/office/officeart/2005/8/layout/hierarchy1"/>
    <dgm:cxn modelId="{B4FD4801-AB5D-4201-83DD-4AD4894C6148}" type="presParOf" srcId="{B1B7D4D2-4132-4BB4-9B69-F5270B46F365}" destId="{334845E8-A5BF-496A-AC99-627B4B39DA28}" srcOrd="0" destOrd="0" presId="urn:microsoft.com/office/officeart/2005/8/layout/hierarchy1"/>
    <dgm:cxn modelId="{31A60C92-C320-492F-A0C0-6F46B23BFAFA}" type="presParOf" srcId="{B1B7D4D2-4132-4BB4-9B69-F5270B46F365}" destId="{310BF306-46F7-4C14-A349-71FB2D0DD462}" srcOrd="1" destOrd="0" presId="urn:microsoft.com/office/officeart/2005/8/layout/hierarchy1"/>
    <dgm:cxn modelId="{D140BE32-BCB8-4B4B-8352-9523605224D8}" type="presParOf" srcId="{051259C5-8D98-4CAC-A121-6241A1970333}" destId="{E1D7327A-EC23-4484-B6BD-D5C1B9E2ECF9}" srcOrd="1" destOrd="0" presId="urn:microsoft.com/office/officeart/2005/8/layout/hierarchy1"/>
  </dgm:cxnLst>
  <dgm:bg/>
  <dgm:whole/>
  <dgm:extLst>
    <a:ext uri="http://schemas.microsoft.com/office/drawing/2008/diagram">
      <dsp:dataModelExt xmlns:dsp="http://schemas.microsoft.com/office/drawing/2008/diagram" xmlns="" relId="rId4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C30935C-6DE0-4696-B107-F1B99E3821D3}">
      <dsp:nvSpPr>
        <dsp:cNvPr id="0" name=""/>
        <dsp:cNvSpPr/>
      </dsp:nvSpPr>
      <dsp:spPr>
        <a:xfrm>
          <a:off x="2680178" y="1771908"/>
          <a:ext cx="1386467" cy="329916"/>
        </a:xfrm>
        <a:custGeom>
          <a:avLst/>
          <a:gdLst/>
          <a:ahLst/>
          <a:cxnLst/>
          <a:rect l="0" t="0" r="0" b="0"/>
          <a:pathLst>
            <a:path>
              <a:moveTo>
                <a:pt x="0" y="0"/>
              </a:moveTo>
              <a:lnTo>
                <a:pt x="0" y="224828"/>
              </a:lnTo>
              <a:lnTo>
                <a:pt x="1386467" y="224828"/>
              </a:lnTo>
              <a:lnTo>
                <a:pt x="1386467" y="329916"/>
              </a:lnTo>
            </a:path>
          </a:pathLst>
        </a:custGeom>
        <a:noFill/>
        <a:ln w="25400" cap="flat" cmpd="sng" algn="ctr">
          <a:solidFill>
            <a:schemeClr val="accent1">
              <a:shade val="80000"/>
              <a:hueOff val="0"/>
              <a:satOff val="0"/>
              <a:lumOff val="0"/>
              <a:alphaOff val="0"/>
            </a:schemeClr>
          </a:solidFill>
          <a:prstDash val="solid"/>
        </a:ln>
        <a:effectLst/>
        <a:sp3d z="-110000"/>
      </dsp:spPr>
      <dsp:style>
        <a:lnRef idx="2">
          <a:scrgbClr r="0" g="0" b="0"/>
        </a:lnRef>
        <a:fillRef idx="0">
          <a:scrgbClr r="0" g="0" b="0"/>
        </a:fillRef>
        <a:effectRef idx="0">
          <a:scrgbClr r="0" g="0" b="0"/>
        </a:effectRef>
        <a:fontRef idx="minor"/>
      </dsp:style>
    </dsp:sp>
    <dsp:sp modelId="{299DEE01-BA3E-4385-89E1-1EE4FA8851FB}">
      <dsp:nvSpPr>
        <dsp:cNvPr id="0" name=""/>
        <dsp:cNvSpPr/>
      </dsp:nvSpPr>
      <dsp:spPr>
        <a:xfrm>
          <a:off x="2634458" y="1771908"/>
          <a:ext cx="91440" cy="329916"/>
        </a:xfrm>
        <a:custGeom>
          <a:avLst/>
          <a:gdLst/>
          <a:ahLst/>
          <a:cxnLst/>
          <a:rect l="0" t="0" r="0" b="0"/>
          <a:pathLst>
            <a:path>
              <a:moveTo>
                <a:pt x="45720" y="0"/>
              </a:moveTo>
              <a:lnTo>
                <a:pt x="45720" y="329916"/>
              </a:lnTo>
            </a:path>
          </a:pathLst>
        </a:custGeom>
        <a:noFill/>
        <a:ln w="25400" cap="flat" cmpd="sng" algn="ctr">
          <a:solidFill>
            <a:schemeClr val="accent1">
              <a:shade val="80000"/>
              <a:hueOff val="0"/>
              <a:satOff val="0"/>
              <a:lumOff val="0"/>
              <a:alphaOff val="0"/>
            </a:schemeClr>
          </a:solidFill>
          <a:prstDash val="solid"/>
        </a:ln>
        <a:effectLst/>
        <a:sp3d z="-110000"/>
      </dsp:spPr>
      <dsp:style>
        <a:lnRef idx="2">
          <a:scrgbClr r="0" g="0" b="0"/>
        </a:lnRef>
        <a:fillRef idx="0">
          <a:scrgbClr r="0" g="0" b="0"/>
        </a:fillRef>
        <a:effectRef idx="0">
          <a:scrgbClr r="0" g="0" b="0"/>
        </a:effectRef>
        <a:fontRef idx="minor"/>
      </dsp:style>
    </dsp:sp>
    <dsp:sp modelId="{E43BB815-3B4B-467A-B23B-EB249801793A}">
      <dsp:nvSpPr>
        <dsp:cNvPr id="0" name=""/>
        <dsp:cNvSpPr/>
      </dsp:nvSpPr>
      <dsp:spPr>
        <a:xfrm>
          <a:off x="1293710" y="1771908"/>
          <a:ext cx="1386467" cy="329916"/>
        </a:xfrm>
        <a:custGeom>
          <a:avLst/>
          <a:gdLst/>
          <a:ahLst/>
          <a:cxnLst/>
          <a:rect l="0" t="0" r="0" b="0"/>
          <a:pathLst>
            <a:path>
              <a:moveTo>
                <a:pt x="1386467" y="0"/>
              </a:moveTo>
              <a:lnTo>
                <a:pt x="1386467" y="224828"/>
              </a:lnTo>
              <a:lnTo>
                <a:pt x="0" y="224828"/>
              </a:lnTo>
              <a:lnTo>
                <a:pt x="0" y="329916"/>
              </a:lnTo>
            </a:path>
          </a:pathLst>
        </a:custGeom>
        <a:noFill/>
        <a:ln w="25400" cap="flat" cmpd="sng" algn="ctr">
          <a:solidFill>
            <a:schemeClr val="accent1">
              <a:shade val="80000"/>
              <a:hueOff val="0"/>
              <a:satOff val="0"/>
              <a:lumOff val="0"/>
              <a:alphaOff val="0"/>
            </a:schemeClr>
          </a:solidFill>
          <a:prstDash val="solid"/>
        </a:ln>
        <a:effectLst/>
        <a:sp3d z="-110000"/>
      </dsp:spPr>
      <dsp:style>
        <a:lnRef idx="2">
          <a:scrgbClr r="0" g="0" b="0"/>
        </a:lnRef>
        <a:fillRef idx="0">
          <a:scrgbClr r="0" g="0" b="0"/>
        </a:fillRef>
        <a:effectRef idx="0">
          <a:scrgbClr r="0" g="0" b="0"/>
        </a:effectRef>
        <a:fontRef idx="minor"/>
      </dsp:style>
    </dsp:sp>
    <dsp:sp modelId="{F8E964BB-547C-4B8D-88F0-F97D282DEACF}">
      <dsp:nvSpPr>
        <dsp:cNvPr id="0" name=""/>
        <dsp:cNvSpPr/>
      </dsp:nvSpPr>
      <dsp:spPr>
        <a:xfrm>
          <a:off x="1986944" y="721659"/>
          <a:ext cx="693233" cy="329916"/>
        </a:xfrm>
        <a:custGeom>
          <a:avLst/>
          <a:gdLst/>
          <a:ahLst/>
          <a:cxnLst/>
          <a:rect l="0" t="0" r="0" b="0"/>
          <a:pathLst>
            <a:path>
              <a:moveTo>
                <a:pt x="0" y="0"/>
              </a:moveTo>
              <a:lnTo>
                <a:pt x="0" y="224828"/>
              </a:lnTo>
              <a:lnTo>
                <a:pt x="693233" y="224828"/>
              </a:lnTo>
              <a:lnTo>
                <a:pt x="693233" y="329916"/>
              </a:lnTo>
            </a:path>
          </a:pathLst>
        </a:custGeom>
        <a:noFill/>
        <a:ln w="25400" cap="flat" cmpd="sng" algn="ctr">
          <a:solidFill>
            <a:schemeClr val="accent1">
              <a:shade val="60000"/>
              <a:hueOff val="0"/>
              <a:satOff val="0"/>
              <a:lumOff val="0"/>
              <a:alphaOff val="0"/>
            </a:schemeClr>
          </a:solidFill>
          <a:prstDash val="solid"/>
        </a:ln>
        <a:effectLst/>
        <a:sp3d z="-110000"/>
      </dsp:spPr>
      <dsp:style>
        <a:lnRef idx="2">
          <a:scrgbClr r="0" g="0" b="0"/>
        </a:lnRef>
        <a:fillRef idx="0">
          <a:scrgbClr r="0" g="0" b="0"/>
        </a:fillRef>
        <a:effectRef idx="0">
          <a:scrgbClr r="0" g="0" b="0"/>
        </a:effectRef>
        <a:fontRef idx="minor"/>
      </dsp:style>
    </dsp:sp>
    <dsp:sp modelId="{2D8A755B-0212-4E21-91E7-071A84196142}">
      <dsp:nvSpPr>
        <dsp:cNvPr id="0" name=""/>
        <dsp:cNvSpPr/>
      </dsp:nvSpPr>
      <dsp:spPr>
        <a:xfrm>
          <a:off x="1293710" y="721659"/>
          <a:ext cx="693233" cy="329916"/>
        </a:xfrm>
        <a:custGeom>
          <a:avLst/>
          <a:gdLst/>
          <a:ahLst/>
          <a:cxnLst/>
          <a:rect l="0" t="0" r="0" b="0"/>
          <a:pathLst>
            <a:path>
              <a:moveTo>
                <a:pt x="693233" y="0"/>
              </a:moveTo>
              <a:lnTo>
                <a:pt x="693233" y="224828"/>
              </a:lnTo>
              <a:lnTo>
                <a:pt x="0" y="224828"/>
              </a:lnTo>
              <a:lnTo>
                <a:pt x="0" y="329916"/>
              </a:lnTo>
            </a:path>
          </a:pathLst>
        </a:custGeom>
        <a:noFill/>
        <a:ln w="25400" cap="flat" cmpd="sng" algn="ctr">
          <a:solidFill>
            <a:schemeClr val="accent1">
              <a:shade val="60000"/>
              <a:hueOff val="0"/>
              <a:satOff val="0"/>
              <a:lumOff val="0"/>
              <a:alphaOff val="0"/>
            </a:schemeClr>
          </a:solidFill>
          <a:prstDash val="solid"/>
        </a:ln>
        <a:effectLst/>
        <a:sp3d z="-110000"/>
      </dsp:spPr>
      <dsp:style>
        <a:lnRef idx="2">
          <a:scrgbClr r="0" g="0" b="0"/>
        </a:lnRef>
        <a:fillRef idx="0">
          <a:scrgbClr r="0" g="0" b="0"/>
        </a:fillRef>
        <a:effectRef idx="0">
          <a:scrgbClr r="0" g="0" b="0"/>
        </a:effectRef>
        <a:fontRef idx="minor"/>
      </dsp:style>
    </dsp:sp>
    <dsp:sp modelId="{21D68FF1-7193-48E7-BE43-105DD8E59C78}">
      <dsp:nvSpPr>
        <dsp:cNvPr id="0" name=""/>
        <dsp:cNvSpPr/>
      </dsp:nvSpPr>
      <dsp:spPr>
        <a:xfrm>
          <a:off x="1419753" y="1326"/>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F5FD313A-2A46-430A-9838-74E7DE781210}">
      <dsp:nvSpPr>
        <dsp:cNvPr id="0" name=""/>
        <dsp:cNvSpPr/>
      </dsp:nvSpPr>
      <dsp:spPr>
        <a:xfrm>
          <a:off x="1545795" y="121066"/>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directeur général </a:t>
          </a:r>
        </a:p>
      </dsp:txBody>
      <dsp:txXfrm>
        <a:off x="1545795" y="121066"/>
        <a:ext cx="1134382" cy="720333"/>
      </dsp:txXfrm>
    </dsp:sp>
    <dsp:sp modelId="{AD249D5D-9377-488A-8D08-3A3272010197}">
      <dsp:nvSpPr>
        <dsp:cNvPr id="0" name=""/>
        <dsp:cNvSpPr/>
      </dsp:nvSpPr>
      <dsp:spPr>
        <a:xfrm>
          <a:off x="726519" y="1051575"/>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1CDBEE41-A59C-422E-BA0B-59A08A3E73FD}">
      <dsp:nvSpPr>
        <dsp:cNvPr id="0" name=""/>
        <dsp:cNvSpPr/>
      </dsp:nvSpPr>
      <dsp:spPr>
        <a:xfrm>
          <a:off x="852561" y="1171316"/>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directeur de la comptabilité et du contrôle de gestion</a:t>
          </a:r>
        </a:p>
      </dsp:txBody>
      <dsp:txXfrm>
        <a:off x="852561" y="1171316"/>
        <a:ext cx="1134382" cy="720333"/>
      </dsp:txXfrm>
    </dsp:sp>
    <dsp:sp modelId="{C7C43E53-73E2-4B13-A4E3-9E34B7359CEE}">
      <dsp:nvSpPr>
        <dsp:cNvPr id="0" name=""/>
        <dsp:cNvSpPr/>
      </dsp:nvSpPr>
      <dsp:spPr>
        <a:xfrm>
          <a:off x="2112987" y="1051575"/>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47BEFBF7-B3E9-4DE5-B8FC-B5589688D906}">
      <dsp:nvSpPr>
        <dsp:cNvPr id="0" name=""/>
        <dsp:cNvSpPr/>
      </dsp:nvSpPr>
      <dsp:spPr>
        <a:xfrm>
          <a:off x="2239029" y="1171316"/>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directeur de la trésorerie et du financement </a:t>
          </a:r>
        </a:p>
      </dsp:txBody>
      <dsp:txXfrm>
        <a:off x="2239029" y="1171316"/>
        <a:ext cx="1134382" cy="720333"/>
      </dsp:txXfrm>
    </dsp:sp>
    <dsp:sp modelId="{5E4F1C0F-D1D0-4D41-BC55-F43B89E77399}">
      <dsp:nvSpPr>
        <dsp:cNvPr id="0" name=""/>
        <dsp:cNvSpPr/>
      </dsp:nvSpPr>
      <dsp:spPr>
        <a:xfrm>
          <a:off x="726519" y="2101825"/>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5C7F0103-DFF0-4792-BB8B-0C60827257FF}">
      <dsp:nvSpPr>
        <dsp:cNvPr id="0" name=""/>
        <dsp:cNvSpPr/>
      </dsp:nvSpPr>
      <dsp:spPr>
        <a:xfrm>
          <a:off x="852561" y="2221565"/>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opérateurs devise</a:t>
          </a:r>
        </a:p>
      </dsp:txBody>
      <dsp:txXfrm>
        <a:off x="852561" y="2221565"/>
        <a:ext cx="1134382" cy="720333"/>
      </dsp:txXfrm>
    </dsp:sp>
    <dsp:sp modelId="{0979E953-145A-4F9A-BB42-1FA7686B7ADD}">
      <dsp:nvSpPr>
        <dsp:cNvPr id="0" name=""/>
        <dsp:cNvSpPr/>
      </dsp:nvSpPr>
      <dsp:spPr>
        <a:xfrm>
          <a:off x="2112987" y="2101825"/>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38ABD65E-106B-4583-9408-9C866A85A9CB}">
      <dsp:nvSpPr>
        <dsp:cNvPr id="0" name=""/>
        <dsp:cNvSpPr/>
      </dsp:nvSpPr>
      <dsp:spPr>
        <a:xfrm>
          <a:off x="2239029" y="2221565"/>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opérateurs </a:t>
          </a:r>
        </a:p>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(dh ..)</a:t>
          </a:r>
        </a:p>
      </dsp:txBody>
      <dsp:txXfrm>
        <a:off x="2239029" y="2221565"/>
        <a:ext cx="1134382" cy="720333"/>
      </dsp:txXfrm>
    </dsp:sp>
    <dsp:sp modelId="{08FF2A4B-83B4-4ED3-A127-E7A984701DAC}">
      <dsp:nvSpPr>
        <dsp:cNvPr id="0" name=""/>
        <dsp:cNvSpPr/>
      </dsp:nvSpPr>
      <dsp:spPr>
        <a:xfrm>
          <a:off x="3499455" y="2101825"/>
          <a:ext cx="1134382" cy="720333"/>
        </a:xfrm>
        <a:prstGeom prst="roundRect">
          <a:avLst>
            <a:gd name="adj" fmla="val 10000"/>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plastic">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sp>
    <dsp:sp modelId="{3BF702FF-71BD-4DA8-9105-2CD9246BB6B0}">
      <dsp:nvSpPr>
        <dsp:cNvPr id="0" name=""/>
        <dsp:cNvSpPr/>
      </dsp:nvSpPr>
      <dsp:spPr>
        <a:xfrm>
          <a:off x="3625497" y="2221565"/>
          <a:ext cx="1134382" cy="72033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57200" extrusionH="600" contourW="3000">
          <a:bevelT w="48600" h="18600" prst="relaxedInset"/>
          <a:bevelB w="48600" h="8600" prst="relaxedInset"/>
        </a:sp3d>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r-FR" sz="1200" kern="1200">
              <a:latin typeface="Times New Roman" pitchFamily="18" charset="0"/>
              <a:cs typeface="Times New Roman" pitchFamily="18" charset="0"/>
            </a:rPr>
            <a:t>Back-Office</a:t>
          </a:r>
        </a:p>
      </dsp:txBody>
      <dsp:txXfrm>
        <a:off x="3625497" y="2221565"/>
        <a:ext cx="1134382" cy="720333"/>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526109A-67F4-4A3B-9805-CC7208BD4C18}">
      <dsp:nvSpPr>
        <dsp:cNvPr id="0" name=""/>
        <dsp:cNvSpPr/>
      </dsp:nvSpPr>
      <dsp:spPr>
        <a:xfrm>
          <a:off x="2997172" y="528155"/>
          <a:ext cx="805972" cy="241148"/>
        </a:xfrm>
        <a:custGeom>
          <a:avLst/>
          <a:gdLst/>
          <a:ahLst/>
          <a:cxnLst/>
          <a:rect l="0" t="0" r="0" b="0"/>
          <a:pathLst>
            <a:path>
              <a:moveTo>
                <a:pt x="0" y="0"/>
              </a:moveTo>
              <a:lnTo>
                <a:pt x="0" y="164335"/>
              </a:lnTo>
              <a:lnTo>
                <a:pt x="805972" y="164335"/>
              </a:lnTo>
              <a:lnTo>
                <a:pt x="805972" y="24114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1653EB-A5F1-4E6E-BBAE-16EBC70BAFE7}">
      <dsp:nvSpPr>
        <dsp:cNvPr id="0" name=""/>
        <dsp:cNvSpPr/>
      </dsp:nvSpPr>
      <dsp:spPr>
        <a:xfrm>
          <a:off x="2154020" y="1295822"/>
          <a:ext cx="91440" cy="241148"/>
        </a:xfrm>
        <a:custGeom>
          <a:avLst/>
          <a:gdLst/>
          <a:ahLst/>
          <a:cxnLst/>
          <a:rect l="0" t="0" r="0" b="0"/>
          <a:pathLst>
            <a:path>
              <a:moveTo>
                <a:pt x="45720" y="0"/>
              </a:moveTo>
              <a:lnTo>
                <a:pt x="45720" y="24114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9E75A1-F4F8-4CB0-B944-82C42A7693BC}">
      <dsp:nvSpPr>
        <dsp:cNvPr id="0" name=""/>
        <dsp:cNvSpPr/>
      </dsp:nvSpPr>
      <dsp:spPr>
        <a:xfrm>
          <a:off x="2199740" y="528155"/>
          <a:ext cx="797432" cy="241148"/>
        </a:xfrm>
        <a:custGeom>
          <a:avLst/>
          <a:gdLst/>
          <a:ahLst/>
          <a:cxnLst/>
          <a:rect l="0" t="0" r="0" b="0"/>
          <a:pathLst>
            <a:path>
              <a:moveTo>
                <a:pt x="797432" y="0"/>
              </a:moveTo>
              <a:lnTo>
                <a:pt x="797432" y="164335"/>
              </a:lnTo>
              <a:lnTo>
                <a:pt x="0" y="164335"/>
              </a:lnTo>
              <a:lnTo>
                <a:pt x="0" y="24114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651E174-68EE-41EB-B64E-9DD72EA63D78}">
      <dsp:nvSpPr>
        <dsp:cNvPr id="0" name=""/>
        <dsp:cNvSpPr/>
      </dsp:nvSpPr>
      <dsp:spPr>
        <a:xfrm>
          <a:off x="2367170" y="1637"/>
          <a:ext cx="1260004" cy="52651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AC75F9AD-C7C9-46AC-9B73-9832FAAB8B3F}">
      <dsp:nvSpPr>
        <dsp:cNvPr id="0" name=""/>
        <dsp:cNvSpPr/>
      </dsp:nvSpPr>
      <dsp:spPr>
        <a:xfrm>
          <a:off x="2459299" y="89159"/>
          <a:ext cx="1260004" cy="52651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DAF</a:t>
          </a:r>
        </a:p>
      </dsp:txBody>
      <dsp:txXfrm>
        <a:off x="2459299" y="89159"/>
        <a:ext cx="1260004" cy="526518"/>
      </dsp:txXfrm>
    </dsp:sp>
    <dsp:sp modelId="{77C17CFE-0B43-4CE2-820E-339B0D81EB7E}">
      <dsp:nvSpPr>
        <dsp:cNvPr id="0" name=""/>
        <dsp:cNvSpPr/>
      </dsp:nvSpPr>
      <dsp:spPr>
        <a:xfrm>
          <a:off x="1485897" y="769304"/>
          <a:ext cx="1427686" cy="52651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4DB9CB0-FF15-4060-BF1E-4895650D2356}">
      <dsp:nvSpPr>
        <dsp:cNvPr id="0" name=""/>
        <dsp:cNvSpPr/>
      </dsp:nvSpPr>
      <dsp:spPr>
        <a:xfrm>
          <a:off x="1578026" y="856827"/>
          <a:ext cx="1427686" cy="52651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Comptabilité</a:t>
          </a:r>
        </a:p>
      </dsp:txBody>
      <dsp:txXfrm>
        <a:off x="1578026" y="856827"/>
        <a:ext cx="1427686" cy="526518"/>
      </dsp:txXfrm>
    </dsp:sp>
    <dsp:sp modelId="{D4CBB255-79A6-4B52-BB00-A3D43AB55571}">
      <dsp:nvSpPr>
        <dsp:cNvPr id="0" name=""/>
        <dsp:cNvSpPr/>
      </dsp:nvSpPr>
      <dsp:spPr>
        <a:xfrm>
          <a:off x="1579302" y="1536971"/>
          <a:ext cx="1240876" cy="52651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4D019B61-DCEC-46DE-89B2-1E51AE52FB0B}">
      <dsp:nvSpPr>
        <dsp:cNvPr id="0" name=""/>
        <dsp:cNvSpPr/>
      </dsp:nvSpPr>
      <dsp:spPr>
        <a:xfrm>
          <a:off x="1671431" y="1624494"/>
          <a:ext cx="1240876" cy="52651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Comptabilité (banque, caisse)</a:t>
          </a:r>
        </a:p>
      </dsp:txBody>
      <dsp:txXfrm>
        <a:off x="1671431" y="1624494"/>
        <a:ext cx="1240876" cy="526518"/>
      </dsp:txXfrm>
    </dsp:sp>
    <dsp:sp modelId="{E42905CE-7B20-4903-B2AE-B4190379F37E}">
      <dsp:nvSpPr>
        <dsp:cNvPr id="0" name=""/>
        <dsp:cNvSpPr/>
      </dsp:nvSpPr>
      <dsp:spPr>
        <a:xfrm>
          <a:off x="3097842" y="769304"/>
          <a:ext cx="1410605" cy="526518"/>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3F8E35F4-0955-40C0-B0E8-B29E4C20F8B6}">
      <dsp:nvSpPr>
        <dsp:cNvPr id="0" name=""/>
        <dsp:cNvSpPr/>
      </dsp:nvSpPr>
      <dsp:spPr>
        <a:xfrm>
          <a:off x="3189971" y="856827"/>
          <a:ext cx="1410605" cy="52651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Contrôle de gestion</a:t>
          </a:r>
        </a:p>
      </dsp:txBody>
      <dsp:txXfrm>
        <a:off x="3189971" y="856827"/>
        <a:ext cx="1410605" cy="526518"/>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B3C8395-0CB1-4AAA-A995-999DE2D7D2D7}">
      <dsp:nvSpPr>
        <dsp:cNvPr id="0" name=""/>
        <dsp:cNvSpPr/>
      </dsp:nvSpPr>
      <dsp:spPr>
        <a:xfrm>
          <a:off x="2700099" y="725045"/>
          <a:ext cx="2084962" cy="352822"/>
        </a:xfrm>
        <a:custGeom>
          <a:avLst/>
          <a:gdLst/>
          <a:ahLst/>
          <a:cxnLst/>
          <a:rect l="0" t="0" r="0" b="0"/>
          <a:pathLst>
            <a:path>
              <a:moveTo>
                <a:pt x="0" y="0"/>
              </a:moveTo>
              <a:lnTo>
                <a:pt x="0" y="246506"/>
              </a:lnTo>
              <a:lnTo>
                <a:pt x="2084962" y="246506"/>
              </a:lnTo>
              <a:lnTo>
                <a:pt x="2084962" y="352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50C7AD-041F-4F6D-A854-8BE9E17088FB}">
      <dsp:nvSpPr>
        <dsp:cNvPr id="0" name=""/>
        <dsp:cNvSpPr/>
      </dsp:nvSpPr>
      <dsp:spPr>
        <a:xfrm>
          <a:off x="2700099" y="725045"/>
          <a:ext cx="682286" cy="352822"/>
        </a:xfrm>
        <a:custGeom>
          <a:avLst/>
          <a:gdLst/>
          <a:ahLst/>
          <a:cxnLst/>
          <a:rect l="0" t="0" r="0" b="0"/>
          <a:pathLst>
            <a:path>
              <a:moveTo>
                <a:pt x="0" y="0"/>
              </a:moveTo>
              <a:lnTo>
                <a:pt x="0" y="246506"/>
              </a:lnTo>
              <a:lnTo>
                <a:pt x="682286" y="246506"/>
              </a:lnTo>
              <a:lnTo>
                <a:pt x="682286" y="352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B6FFAFD-01CE-46B4-8877-FD57BC34CC35}">
      <dsp:nvSpPr>
        <dsp:cNvPr id="0" name=""/>
        <dsp:cNvSpPr/>
      </dsp:nvSpPr>
      <dsp:spPr>
        <a:xfrm>
          <a:off x="1979711" y="725045"/>
          <a:ext cx="720388" cy="352822"/>
        </a:xfrm>
        <a:custGeom>
          <a:avLst/>
          <a:gdLst/>
          <a:ahLst/>
          <a:cxnLst/>
          <a:rect l="0" t="0" r="0" b="0"/>
          <a:pathLst>
            <a:path>
              <a:moveTo>
                <a:pt x="720388" y="0"/>
              </a:moveTo>
              <a:lnTo>
                <a:pt x="720388" y="246506"/>
              </a:lnTo>
              <a:lnTo>
                <a:pt x="0" y="246506"/>
              </a:lnTo>
              <a:lnTo>
                <a:pt x="0" y="352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8169BD-8F9E-422E-8952-26337CB79263}">
      <dsp:nvSpPr>
        <dsp:cNvPr id="0" name=""/>
        <dsp:cNvSpPr/>
      </dsp:nvSpPr>
      <dsp:spPr>
        <a:xfrm>
          <a:off x="577035" y="725045"/>
          <a:ext cx="2123063" cy="352822"/>
        </a:xfrm>
        <a:custGeom>
          <a:avLst/>
          <a:gdLst/>
          <a:ahLst/>
          <a:cxnLst/>
          <a:rect l="0" t="0" r="0" b="0"/>
          <a:pathLst>
            <a:path>
              <a:moveTo>
                <a:pt x="2123063" y="0"/>
              </a:moveTo>
              <a:lnTo>
                <a:pt x="2123063" y="246506"/>
              </a:lnTo>
              <a:lnTo>
                <a:pt x="0" y="246506"/>
              </a:lnTo>
              <a:lnTo>
                <a:pt x="0" y="35282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FBCBDC-8808-4EB9-906F-96F2DD16578E}">
      <dsp:nvSpPr>
        <dsp:cNvPr id="0" name=""/>
        <dsp:cNvSpPr/>
      </dsp:nvSpPr>
      <dsp:spPr>
        <a:xfrm>
          <a:off x="2126277" y="-3708"/>
          <a:ext cx="1147643" cy="728753"/>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B2B5A2FF-DCFD-43CD-BC3D-AB2ED9307550}">
      <dsp:nvSpPr>
        <dsp:cNvPr id="0" name=""/>
        <dsp:cNvSpPr/>
      </dsp:nvSpPr>
      <dsp:spPr>
        <a:xfrm>
          <a:off x="2253793" y="117431"/>
          <a:ext cx="1147643" cy="7287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marL="0" lvl="0" algn="ctr" defTabSz="622300">
            <a:lnSpc>
              <a:spcPct val="90000"/>
            </a:lnSpc>
            <a:spcBef>
              <a:spcPct val="0"/>
            </a:spcBef>
            <a:spcAft>
              <a:spcPct val="35000"/>
            </a:spcAft>
          </a:pPr>
          <a:r>
            <a:rPr lang="fr-FR" sz="1400" kern="1200"/>
            <a:t>D.A.F</a:t>
          </a:r>
        </a:p>
      </dsp:txBody>
      <dsp:txXfrm>
        <a:off x="2253793" y="117431"/>
        <a:ext cx="1147643" cy="728753"/>
      </dsp:txXfrm>
    </dsp:sp>
    <dsp:sp modelId="{DA817489-1D09-4410-ACE7-2AF7AEDAB6E3}">
      <dsp:nvSpPr>
        <dsp:cNvPr id="0" name=""/>
        <dsp:cNvSpPr/>
      </dsp:nvSpPr>
      <dsp:spPr>
        <a:xfrm>
          <a:off x="3214" y="1077867"/>
          <a:ext cx="1147643" cy="728753"/>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4FBC11C1-F5DE-4EA4-A7A6-A2E489AC79B2}">
      <dsp:nvSpPr>
        <dsp:cNvPr id="0" name=""/>
        <dsp:cNvSpPr/>
      </dsp:nvSpPr>
      <dsp:spPr>
        <a:xfrm>
          <a:off x="130729" y="1199008"/>
          <a:ext cx="1147643" cy="7287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marL="0" lvl="0" algn="ctr" defTabSz="622300">
            <a:lnSpc>
              <a:spcPct val="90000"/>
            </a:lnSpc>
            <a:spcBef>
              <a:spcPct val="0"/>
            </a:spcBef>
            <a:spcAft>
              <a:spcPct val="35000"/>
            </a:spcAft>
          </a:pPr>
          <a:r>
            <a:rPr lang="fr-FR" sz="1400" kern="1200"/>
            <a:t>Comptabilité de géstion</a:t>
          </a:r>
        </a:p>
      </dsp:txBody>
      <dsp:txXfrm>
        <a:off x="130729" y="1199008"/>
        <a:ext cx="1147643" cy="728753"/>
      </dsp:txXfrm>
    </dsp:sp>
    <dsp:sp modelId="{84A31451-9088-439D-99B9-304A805F940F}">
      <dsp:nvSpPr>
        <dsp:cNvPr id="0" name=""/>
        <dsp:cNvSpPr/>
      </dsp:nvSpPr>
      <dsp:spPr>
        <a:xfrm>
          <a:off x="1405889" y="1077867"/>
          <a:ext cx="1147643" cy="728753"/>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588E067A-20C9-4311-BF6A-E50425ED5569}">
      <dsp:nvSpPr>
        <dsp:cNvPr id="0" name=""/>
        <dsp:cNvSpPr/>
      </dsp:nvSpPr>
      <dsp:spPr>
        <a:xfrm>
          <a:off x="1533405" y="1199008"/>
          <a:ext cx="1147643" cy="7287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marL="0" lvl="0" algn="ctr" defTabSz="622300">
            <a:lnSpc>
              <a:spcPct val="90000"/>
            </a:lnSpc>
            <a:spcBef>
              <a:spcPct val="0"/>
            </a:spcBef>
            <a:spcAft>
              <a:spcPct val="35000"/>
            </a:spcAft>
          </a:pPr>
          <a:r>
            <a:rPr lang="fr-FR" sz="1400" kern="1200"/>
            <a:t>Comptabilité générale</a:t>
          </a:r>
        </a:p>
      </dsp:txBody>
      <dsp:txXfrm>
        <a:off x="1533405" y="1199008"/>
        <a:ext cx="1147643" cy="728753"/>
      </dsp:txXfrm>
    </dsp:sp>
    <dsp:sp modelId="{662CB077-E1C7-4B37-9DA7-40AB5D05AFE1}">
      <dsp:nvSpPr>
        <dsp:cNvPr id="0" name=""/>
        <dsp:cNvSpPr/>
      </dsp:nvSpPr>
      <dsp:spPr>
        <a:xfrm>
          <a:off x="2808564" y="1077867"/>
          <a:ext cx="1147643" cy="728753"/>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CF372741-049A-4F6C-BFA6-C99B898118CB}">
      <dsp:nvSpPr>
        <dsp:cNvPr id="0" name=""/>
        <dsp:cNvSpPr/>
      </dsp:nvSpPr>
      <dsp:spPr>
        <a:xfrm>
          <a:off x="2936080" y="1199008"/>
          <a:ext cx="1147643" cy="7287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marL="0" lvl="0" algn="ctr" defTabSz="622300">
            <a:lnSpc>
              <a:spcPct val="90000"/>
            </a:lnSpc>
            <a:spcBef>
              <a:spcPct val="0"/>
            </a:spcBef>
            <a:spcAft>
              <a:spcPct val="35000"/>
            </a:spcAft>
          </a:pPr>
          <a:r>
            <a:rPr lang="fr-FR" sz="1400" kern="1200"/>
            <a:t>Gestion de la trésorerie financière</a:t>
          </a:r>
        </a:p>
      </dsp:txBody>
      <dsp:txXfrm>
        <a:off x="2936080" y="1199008"/>
        <a:ext cx="1147643" cy="728753"/>
      </dsp:txXfrm>
    </dsp:sp>
    <dsp:sp modelId="{38E5ED1C-842B-4AB6-BA7C-F1A4EF892B04}">
      <dsp:nvSpPr>
        <dsp:cNvPr id="0" name=""/>
        <dsp:cNvSpPr/>
      </dsp:nvSpPr>
      <dsp:spPr>
        <a:xfrm>
          <a:off x="4211239" y="1077867"/>
          <a:ext cx="1147643" cy="728753"/>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69753C25-C7EA-4562-8BA3-6673439CF97D}">
      <dsp:nvSpPr>
        <dsp:cNvPr id="0" name=""/>
        <dsp:cNvSpPr/>
      </dsp:nvSpPr>
      <dsp:spPr>
        <a:xfrm>
          <a:off x="4338755" y="1199008"/>
          <a:ext cx="1147643" cy="728753"/>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53340" tIns="53340" rIns="53340" bIns="53340" numCol="1" spcCol="1270" anchor="ctr" anchorCtr="0">
          <a:noAutofit/>
        </a:bodyPr>
        <a:lstStyle/>
        <a:p>
          <a:pPr marL="0" lvl="0" algn="ctr" defTabSz="622300">
            <a:lnSpc>
              <a:spcPct val="90000"/>
            </a:lnSpc>
            <a:spcBef>
              <a:spcPct val="0"/>
            </a:spcBef>
            <a:spcAft>
              <a:spcPct val="35000"/>
            </a:spcAft>
          </a:pPr>
          <a:r>
            <a:rPr lang="fr-FR" sz="1400" kern="1200"/>
            <a:t>Planification et étude économique</a:t>
          </a:r>
        </a:p>
      </dsp:txBody>
      <dsp:txXfrm>
        <a:off x="4338755" y="1199008"/>
        <a:ext cx="1147643" cy="728753"/>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C254FDB-3406-4FD0-A167-A42DD2BBD91C}">
      <dsp:nvSpPr>
        <dsp:cNvPr id="0" name=""/>
        <dsp:cNvSpPr/>
      </dsp:nvSpPr>
      <dsp:spPr>
        <a:xfrm>
          <a:off x="2449859" y="385407"/>
          <a:ext cx="1738610" cy="413710"/>
        </a:xfrm>
        <a:custGeom>
          <a:avLst/>
          <a:gdLst/>
          <a:ahLst/>
          <a:cxnLst/>
          <a:rect l="0" t="0" r="0" b="0"/>
          <a:pathLst>
            <a:path>
              <a:moveTo>
                <a:pt x="0" y="0"/>
              </a:moveTo>
              <a:lnTo>
                <a:pt x="0" y="281931"/>
              </a:lnTo>
              <a:lnTo>
                <a:pt x="1738610" y="281931"/>
              </a:lnTo>
              <a:lnTo>
                <a:pt x="1738610" y="4137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665AA6-ADCE-49CB-A5A3-66510C65FA05}">
      <dsp:nvSpPr>
        <dsp:cNvPr id="0" name=""/>
        <dsp:cNvSpPr/>
      </dsp:nvSpPr>
      <dsp:spPr>
        <a:xfrm>
          <a:off x="2404139" y="385407"/>
          <a:ext cx="91440" cy="413710"/>
        </a:xfrm>
        <a:custGeom>
          <a:avLst/>
          <a:gdLst/>
          <a:ahLst/>
          <a:cxnLst/>
          <a:rect l="0" t="0" r="0" b="0"/>
          <a:pathLst>
            <a:path>
              <a:moveTo>
                <a:pt x="45720" y="0"/>
              </a:moveTo>
              <a:lnTo>
                <a:pt x="45720" y="4137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F44B99-AAA9-4BE2-B90E-51260B707841}">
      <dsp:nvSpPr>
        <dsp:cNvPr id="0" name=""/>
        <dsp:cNvSpPr/>
      </dsp:nvSpPr>
      <dsp:spPr>
        <a:xfrm>
          <a:off x="711249" y="385407"/>
          <a:ext cx="1738610" cy="413710"/>
        </a:xfrm>
        <a:custGeom>
          <a:avLst/>
          <a:gdLst/>
          <a:ahLst/>
          <a:cxnLst/>
          <a:rect l="0" t="0" r="0" b="0"/>
          <a:pathLst>
            <a:path>
              <a:moveTo>
                <a:pt x="1738610" y="0"/>
              </a:moveTo>
              <a:lnTo>
                <a:pt x="1738610" y="281931"/>
              </a:lnTo>
              <a:lnTo>
                <a:pt x="0" y="281931"/>
              </a:lnTo>
              <a:lnTo>
                <a:pt x="0" y="41371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940A7D-4BE9-41CB-8D0B-CC0C1AB7769E}">
      <dsp:nvSpPr>
        <dsp:cNvPr id="0" name=""/>
        <dsp:cNvSpPr/>
      </dsp:nvSpPr>
      <dsp:spPr>
        <a:xfrm>
          <a:off x="1738610" y="66673"/>
          <a:ext cx="1422499" cy="3187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1DEAE67-96F3-4B04-A8A1-F744BC3B9086}">
      <dsp:nvSpPr>
        <dsp:cNvPr id="0" name=""/>
        <dsp:cNvSpPr/>
      </dsp:nvSpPr>
      <dsp:spPr>
        <a:xfrm>
          <a:off x="1896665" y="216826"/>
          <a:ext cx="1422499" cy="3187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DAF</a:t>
          </a:r>
        </a:p>
      </dsp:txBody>
      <dsp:txXfrm>
        <a:off x="1896665" y="216826"/>
        <a:ext cx="1422499" cy="318733"/>
      </dsp:txXfrm>
    </dsp:sp>
    <dsp:sp modelId="{994ABD40-22E1-42A8-9A54-49CEF7A833F0}">
      <dsp:nvSpPr>
        <dsp:cNvPr id="0" name=""/>
        <dsp:cNvSpPr/>
      </dsp:nvSpPr>
      <dsp:spPr>
        <a:xfrm>
          <a:off x="0" y="799117"/>
          <a:ext cx="1422499" cy="32409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A962F9A-82FB-4AFF-8A68-16F29E2C7EC8}">
      <dsp:nvSpPr>
        <dsp:cNvPr id="0" name=""/>
        <dsp:cNvSpPr/>
      </dsp:nvSpPr>
      <dsp:spPr>
        <a:xfrm>
          <a:off x="158055" y="949270"/>
          <a:ext cx="1422499" cy="32409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trésorerie</a:t>
          </a:r>
        </a:p>
      </dsp:txBody>
      <dsp:txXfrm>
        <a:off x="158055" y="949270"/>
        <a:ext cx="1422499" cy="324099"/>
      </dsp:txXfrm>
    </dsp:sp>
    <dsp:sp modelId="{47440DA8-1E5B-4FAF-AC99-E99DC2D21FDB}">
      <dsp:nvSpPr>
        <dsp:cNvPr id="0" name=""/>
        <dsp:cNvSpPr/>
      </dsp:nvSpPr>
      <dsp:spPr>
        <a:xfrm>
          <a:off x="1738610" y="799117"/>
          <a:ext cx="1422499" cy="30653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0C633DD-03EA-49BA-A19C-B5A469D43496}">
      <dsp:nvSpPr>
        <dsp:cNvPr id="0" name=""/>
        <dsp:cNvSpPr/>
      </dsp:nvSpPr>
      <dsp:spPr>
        <a:xfrm>
          <a:off x="1896665" y="949270"/>
          <a:ext cx="1422499" cy="3065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comptabilité</a:t>
          </a:r>
        </a:p>
      </dsp:txBody>
      <dsp:txXfrm>
        <a:off x="1896665" y="949270"/>
        <a:ext cx="1422499" cy="306539"/>
      </dsp:txXfrm>
    </dsp:sp>
    <dsp:sp modelId="{334845E8-A5BF-496A-AC99-627B4B39DA28}">
      <dsp:nvSpPr>
        <dsp:cNvPr id="0" name=""/>
        <dsp:cNvSpPr/>
      </dsp:nvSpPr>
      <dsp:spPr>
        <a:xfrm>
          <a:off x="3477220" y="799117"/>
          <a:ext cx="1422499" cy="3461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10BF306-46F7-4C14-A349-71FB2D0DD462}">
      <dsp:nvSpPr>
        <dsp:cNvPr id="0" name=""/>
        <dsp:cNvSpPr/>
      </dsp:nvSpPr>
      <dsp:spPr>
        <a:xfrm>
          <a:off x="3635275" y="949270"/>
          <a:ext cx="1422499" cy="3461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fr-FR" sz="1300" kern="1200"/>
            <a:t>contrôle de gestion  </a:t>
          </a:r>
        </a:p>
      </dsp:txBody>
      <dsp:txXfrm>
        <a:off x="3635275" y="949270"/>
        <a:ext cx="1422499" cy="34613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7">
  <dgm:title val=""/>
  <dgm:desc val=""/>
  <dgm:catLst>
    <dgm:cat type="3D" pri="11700"/>
  </dgm:catLst>
  <dgm:scene3d>
    <a:camera prst="perspectiveLeft" zoom="91000"/>
    <a:lightRig rig="threePt" dir="t">
      <a:rot lat="0" lon="0" rev="20640000"/>
    </a:lightRig>
  </dgm:scene3d>
  <dgm:styleLbl name="node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lnNod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vennNode1">
    <dgm:scene3d>
      <a:camera prst="orthographicFront"/>
      <a:lightRig rig="threePt" dir="t"/>
    </dgm:scene3d>
    <dgm:sp3d extrusionH="50600" prstMaterial="clear">
      <a:bevelT w="101600" h="80600" prst="relaxedInset"/>
      <a:bevelB w="80600" h="80600" prst="relaxedInset"/>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50600" prstMaterial="metal">
      <a:bevelT w="101600" h="80600" prst="relaxedInset"/>
      <a:bevelB w="80600" h="80600" prst="relaxedInset"/>
    </dgm:sp3d>
    <dgm:txPr/>
    <dgm:style>
      <a:lnRef idx="1">
        <a:scrgbClr r="0" g="0" b="0"/>
      </a:lnRef>
      <a:fillRef idx="1">
        <a:scrgbClr r="0" g="0" b="0"/>
      </a:fillRef>
      <a:effectRef idx="1">
        <a:scrgbClr r="0" g="0" b="0"/>
      </a:effectRef>
      <a:fontRef idx="minor">
        <a:schemeClr val="dk1"/>
      </a:fontRef>
    </dgm:style>
  </dgm:styleLbl>
  <dgm:styleLbl name="node1">
    <dgm:scene3d>
      <a:camera prst="orthographicFront"/>
      <a:lightRig rig="threePt" dir="t"/>
    </dgm:scene3d>
    <dgm:sp3d extrusionH="50600" prstMaterial="metal">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fgImgPlace1">
    <dgm:scene3d>
      <a:camera prst="orthographicFront"/>
      <a:lightRig rig="threePt" dir="t"/>
    </dgm:scene3d>
    <dgm:sp3d z="572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alignImgPlac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dgm:style>
  </dgm:styleLbl>
  <dgm:styleLbl name="bgImgPlace1">
    <dgm:scene3d>
      <a:camera prst="orthographicFront"/>
      <a:lightRig rig="threePt" dir="t"/>
    </dgm:scene3d>
    <dgm:sp3d z="-2118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sibTrans2D1">
    <dgm:scene3d>
      <a:camera prst="orthographicFront"/>
      <a:lightRig rig="threePt" dir="t"/>
    </dgm:scene3d>
    <dgm:sp3d z="-110000">
      <a:bevelT w="40600" h="20600" prst="relaxedInset"/>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10600">
      <a:bevelT w="40600" h="20600" prst="relaxedInset"/>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z="-211800">
      <a:bevelT w="40600" h="20600" prst="relaxedInset"/>
    </dgm:sp3d>
    <dgm:txPr/>
    <dgm:style>
      <a:lnRef idx="0">
        <a:scrgbClr r="0" g="0" b="0"/>
      </a:lnRef>
      <a:fillRef idx="1">
        <a:scrgbClr r="0" g="0" b="0"/>
      </a:fillRef>
      <a:effectRef idx="2">
        <a:scrgbClr r="0" g="0" b="0"/>
      </a:effectRef>
      <a:fontRef idx="minor"/>
    </dgm:style>
  </dgm:styleLbl>
  <dgm:styleLbl name="sibTrans1D1">
    <dgm:scene3d>
      <a:camera prst="orthographicFront"/>
      <a:lightRig rig="threePt" dir="t"/>
    </dgm:scene3d>
    <dgm:sp3d z="-110000"/>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0000"/>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parChTrans2D1">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2">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3">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2D4">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1D1">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50600">
      <a:bevelT w="101600" h="80600"/>
      <a:bevelB w="80600" h="80600"/>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50600">
      <a:bevelT w="101600" h="80600"/>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solidBgAcc1">
    <dgm:scene3d>
      <a:camera prst="orthographicFront"/>
      <a:lightRig rig="threePt" dir="t"/>
    </dgm:scene3d>
    <dgm:sp3d z="-161800" extrusionH="10600" contourW="3000">
      <a:bevelT w="48600" h="8600" prst="softRound"/>
      <a:bevelB w="48600" h="8600" prst="relaxedInset"/>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161800" extrusionH="10600" contourW="3000">
      <a:bevelT w="48600" h="8600" prst="relaxedInset"/>
      <a:bevelB w="48600" h="8600" prst="relaxedInset"/>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618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50600">
      <a:bevelT w="80600" h="80600" prst="relaxedInset"/>
      <a:bevelB w="80600" h="80600" prst="relaxedInset"/>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200" extrusionH="600" contourW="3000" prstMaterial="plastic">
      <a:bevelT w="80600" h="18600" prst="relaxedInset"/>
      <a:bevelB w="80600" h="8600" prst="relaxedInset"/>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17F568CDF4EDF93968625B21FB066"/>
        <w:category>
          <w:name w:val="Général"/>
          <w:gallery w:val="placeholder"/>
        </w:category>
        <w:types>
          <w:type w:val="bbPlcHdr"/>
        </w:types>
        <w:behaviors>
          <w:behavior w:val="content"/>
        </w:behaviors>
        <w:guid w:val="{69C18F77-6AF3-4D0D-A9B0-8EA80832302C}"/>
      </w:docPartPr>
      <w:docPartBody>
        <w:p w:rsidR="008B7454" w:rsidRDefault="00070C90">
          <w:r w:rsidRPr="00B800D4">
            <w:rPr>
              <w:rStyle w:val="Textedelespacerserv"/>
            </w:rPr>
            <w:t>[Société]</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ndalus">
    <w:panose1 w:val="02010000000000000000"/>
    <w:charset w:val="00"/>
    <w:family w:val="auto"/>
    <w:pitch w:val="variable"/>
    <w:sig w:usb0="00002003" w:usb1="80000000" w:usb2="00000008" w:usb3="00000000" w:csb0="0000004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ookmanOldStyle">
    <w:panose1 w:val="00000000000000000000"/>
    <w:charset w:val="00"/>
    <w:family w:val="roman"/>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70C90"/>
    <w:rsid w:val="00070C90"/>
    <w:rsid w:val="00206C11"/>
    <w:rsid w:val="00306FBD"/>
    <w:rsid w:val="003F5E83"/>
    <w:rsid w:val="0042490D"/>
    <w:rsid w:val="006023CA"/>
    <w:rsid w:val="00852D86"/>
    <w:rsid w:val="008B7454"/>
    <w:rsid w:val="008E28DA"/>
    <w:rsid w:val="00BC5543"/>
    <w:rsid w:val="00D27E9B"/>
    <w:rsid w:val="00F9791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45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4D5C63CA3C249D8AEB7CE5B587A6A4C">
    <w:name w:val="C4D5C63CA3C249D8AEB7CE5B587A6A4C"/>
    <w:rsid w:val="00070C90"/>
  </w:style>
  <w:style w:type="paragraph" w:customStyle="1" w:styleId="9243C97536ED498FB44D1BF3728536DB">
    <w:name w:val="9243C97536ED498FB44D1BF3728536DB"/>
    <w:rsid w:val="00070C90"/>
  </w:style>
  <w:style w:type="paragraph" w:customStyle="1" w:styleId="CE107CFBA0364C188321EF6AE2512C27">
    <w:name w:val="CE107CFBA0364C188321EF6AE2512C27"/>
    <w:rsid w:val="00070C90"/>
  </w:style>
  <w:style w:type="paragraph" w:customStyle="1" w:styleId="A0468E4365904840AC01CEE83EE5AFE3">
    <w:name w:val="A0468E4365904840AC01CEE83EE5AFE3"/>
    <w:rsid w:val="00070C90"/>
  </w:style>
  <w:style w:type="paragraph" w:customStyle="1" w:styleId="4FA49B72E63049268CA1648DC5689AA9">
    <w:name w:val="4FA49B72E63049268CA1648DC5689AA9"/>
    <w:rsid w:val="00070C90"/>
  </w:style>
  <w:style w:type="character" w:styleId="Textedelespacerserv">
    <w:name w:val="Placeholder Text"/>
    <w:basedOn w:val="Policepardfaut"/>
    <w:uiPriority w:val="99"/>
    <w:semiHidden/>
    <w:rsid w:val="00070C90"/>
    <w:rPr>
      <w:color w:val="808080"/>
    </w:rPr>
  </w:style>
  <w:style w:type="paragraph" w:customStyle="1" w:styleId="97DFB49B4A274D8BB7FDB4A3E414F543">
    <w:name w:val="97DFB49B4A274D8BB7FDB4A3E414F543"/>
    <w:rsid w:val="00070C90"/>
  </w:style>
  <w:style w:type="paragraph" w:customStyle="1" w:styleId="4F8A5A11349D47E2B1AC33D5E3D01E37">
    <w:name w:val="4F8A5A11349D47E2B1AC33D5E3D01E37"/>
    <w:rsid w:val="0042490D"/>
  </w:style>
  <w:style w:type="paragraph" w:customStyle="1" w:styleId="5D9063D507FD42C1B7039F8DD2C3E09F">
    <w:name w:val="5D9063D507FD42C1B7039F8DD2C3E09F"/>
    <w:rsid w:val="0042490D"/>
  </w:style>
  <w:style w:type="paragraph" w:customStyle="1" w:styleId="F7BEB2B893B045C2B760CA33DE4C1FAA">
    <w:name w:val="F7BEB2B893B045C2B760CA33DE4C1FAA"/>
    <w:rsid w:val="0042490D"/>
  </w:style>
  <w:style w:type="paragraph" w:customStyle="1" w:styleId="F4A33F958EF64D9DA13E586223AAF455">
    <w:name w:val="F4A33F958EF64D9DA13E586223AAF455"/>
    <w:rsid w:val="0042490D"/>
  </w:style>
  <w:style w:type="paragraph" w:customStyle="1" w:styleId="8109AE36200144ACB23DC51BF8A8BD2B">
    <w:name w:val="8109AE36200144ACB23DC51BF8A8BD2B"/>
    <w:rsid w:val="0042490D"/>
  </w:style>
  <w:style w:type="paragraph" w:customStyle="1" w:styleId="278CF256D8234869BBE4987088971A98">
    <w:name w:val="278CF256D8234869BBE4987088971A98"/>
    <w:rsid w:val="0042490D"/>
  </w:style>
  <w:style w:type="paragraph" w:customStyle="1" w:styleId="90DB2EBCCBCB4220AA4134797D36E929">
    <w:name w:val="90DB2EBCCBCB4220AA4134797D36E929"/>
    <w:rsid w:val="0042490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2009/2010</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15605</Words>
  <Characters>85828</Characters>
  <Application>Microsoft Office Word</Application>
  <DocSecurity>0</DocSecurity>
  <Lines>715</Lines>
  <Paragraphs>202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101231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moustamid</dc:creator>
  <cp:lastModifiedBy>sara  moustamid</cp:lastModifiedBy>
  <cp:revision>6</cp:revision>
  <dcterms:created xsi:type="dcterms:W3CDTF">2010-04-10T00:49:00Z</dcterms:created>
  <dcterms:modified xsi:type="dcterms:W3CDTF">2010-04-12T05:00:00Z</dcterms:modified>
</cp:coreProperties>
</file>